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D0D2A9" w14:textId="65F2A714" w:rsidR="004C09E6" w:rsidRPr="001C6146" w:rsidRDefault="00423DA3" w:rsidP="004C09E6">
      <w:pPr>
        <w:pStyle w:val="3GPPHeader"/>
        <w:spacing w:after="60"/>
        <w:rPr>
          <w:sz w:val="32"/>
          <w:szCs w:val="32"/>
          <w:highlight w:val="yellow"/>
        </w:rPr>
      </w:pPr>
      <w:bookmarkStart w:id="0" w:name="_Hlk53499628"/>
      <w:r w:rsidRPr="00CE0424">
        <w:t>3GPP TSG-RAN WG</w:t>
      </w:r>
      <w:r>
        <w:t>2</w:t>
      </w:r>
      <w:r w:rsidRPr="00CE0424">
        <w:t xml:space="preserve"> #</w:t>
      </w:r>
      <w:r>
        <w:t>115e</w:t>
      </w:r>
      <w:r w:rsidRPr="00CE0424">
        <w:tab/>
      </w:r>
      <w:r w:rsidR="00C6648A" w:rsidRPr="00C6648A">
        <w:rPr>
          <w:sz w:val="32"/>
          <w:szCs w:val="32"/>
        </w:rPr>
        <w:t>R2-2108453</w:t>
      </w:r>
    </w:p>
    <w:bookmarkEnd w:id="0"/>
    <w:p w14:paraId="68B70912" w14:textId="32792C1C" w:rsidR="00A149B1" w:rsidRPr="00C53B14" w:rsidRDefault="00423DA3" w:rsidP="00A149B1">
      <w:pPr>
        <w:pStyle w:val="3GPPHeader"/>
      </w:pPr>
      <w:r>
        <w:t xml:space="preserve">Electronic meeting, </w:t>
      </w:r>
      <w:r w:rsidRPr="002270E9">
        <w:t>2021-0</w:t>
      </w:r>
      <w:r>
        <w:t>8</w:t>
      </w:r>
      <w:r w:rsidRPr="002270E9">
        <w:t>-1</w:t>
      </w:r>
      <w:r>
        <w:t>6</w:t>
      </w:r>
      <w:r w:rsidRPr="002270E9">
        <w:t xml:space="preserve"> - 2021-0</w:t>
      </w:r>
      <w:r>
        <w:t>8</w:t>
      </w:r>
      <w:r w:rsidRPr="002270E9">
        <w:t>-27</w:t>
      </w:r>
      <w:r w:rsidR="001C6146">
        <w:tab/>
        <w:t>Revision of R2-2106090</w:t>
      </w:r>
    </w:p>
    <w:p w14:paraId="271D2771" w14:textId="77777777" w:rsidR="004C09E6" w:rsidRPr="00C53B14" w:rsidRDefault="004C09E6" w:rsidP="004C09E6">
      <w:pPr>
        <w:pStyle w:val="3GPPHeader"/>
      </w:pPr>
    </w:p>
    <w:p w14:paraId="247ECFA0" w14:textId="773B33DD" w:rsidR="004C09E6" w:rsidRPr="00C53B14" w:rsidRDefault="004C09E6" w:rsidP="004C09E6">
      <w:pPr>
        <w:pStyle w:val="3GPPHeader"/>
        <w:rPr>
          <w:sz w:val="22"/>
          <w:szCs w:val="22"/>
        </w:rPr>
      </w:pPr>
      <w:r w:rsidRPr="00C53B14">
        <w:rPr>
          <w:sz w:val="22"/>
          <w:szCs w:val="22"/>
        </w:rPr>
        <w:t>Agenda Item:</w:t>
      </w:r>
      <w:r w:rsidRPr="00C53B14">
        <w:rPr>
          <w:sz w:val="22"/>
          <w:szCs w:val="22"/>
        </w:rPr>
        <w:tab/>
      </w:r>
      <w:r w:rsidR="0096524C" w:rsidRPr="00C53B14">
        <w:rPr>
          <w:sz w:val="22"/>
          <w:szCs w:val="22"/>
        </w:rPr>
        <w:t>8</w:t>
      </w:r>
      <w:r w:rsidRPr="00C53B14">
        <w:rPr>
          <w:sz w:val="22"/>
          <w:szCs w:val="22"/>
        </w:rPr>
        <w:t>.</w:t>
      </w:r>
      <w:r w:rsidR="0096524C" w:rsidRPr="00C53B14">
        <w:rPr>
          <w:sz w:val="22"/>
          <w:szCs w:val="22"/>
        </w:rPr>
        <w:t>10</w:t>
      </w:r>
      <w:r w:rsidRPr="00C53B14">
        <w:rPr>
          <w:sz w:val="22"/>
          <w:szCs w:val="22"/>
        </w:rPr>
        <w:t>.</w:t>
      </w:r>
      <w:r w:rsidR="0096524C" w:rsidRPr="00C53B14">
        <w:rPr>
          <w:sz w:val="22"/>
          <w:szCs w:val="22"/>
        </w:rPr>
        <w:t>2</w:t>
      </w:r>
      <w:r w:rsidR="000E016A" w:rsidRPr="00C53B14">
        <w:rPr>
          <w:sz w:val="22"/>
          <w:szCs w:val="22"/>
        </w:rPr>
        <w:t>.1</w:t>
      </w:r>
    </w:p>
    <w:p w14:paraId="2FF00218" w14:textId="52E7C40A" w:rsidR="004C09E6" w:rsidRPr="00C53B14" w:rsidRDefault="004C09E6" w:rsidP="004C09E6">
      <w:pPr>
        <w:pStyle w:val="3GPPHeader"/>
        <w:rPr>
          <w:sz w:val="22"/>
          <w:szCs w:val="22"/>
        </w:rPr>
      </w:pPr>
      <w:r w:rsidRPr="00C53B14">
        <w:rPr>
          <w:sz w:val="22"/>
          <w:szCs w:val="22"/>
        </w:rPr>
        <w:t>Source:</w:t>
      </w:r>
      <w:r w:rsidRPr="00C53B14">
        <w:rPr>
          <w:sz w:val="22"/>
          <w:szCs w:val="22"/>
        </w:rPr>
        <w:tab/>
        <w:t>Ericsson</w:t>
      </w:r>
    </w:p>
    <w:p w14:paraId="258D2BCF" w14:textId="1EA21CF2" w:rsidR="004C09E6" w:rsidRPr="00C53B14" w:rsidRDefault="004C09E6" w:rsidP="004C09E6">
      <w:pPr>
        <w:pStyle w:val="3GPPHeader"/>
        <w:rPr>
          <w:sz w:val="22"/>
          <w:szCs w:val="22"/>
        </w:rPr>
      </w:pPr>
      <w:r w:rsidRPr="00C53B14">
        <w:rPr>
          <w:sz w:val="22"/>
          <w:szCs w:val="22"/>
        </w:rPr>
        <w:t>Title:</w:t>
      </w:r>
      <w:r w:rsidRPr="00C53B14">
        <w:rPr>
          <w:sz w:val="22"/>
          <w:szCs w:val="22"/>
        </w:rPr>
        <w:tab/>
      </w:r>
      <w:r w:rsidR="0028529E">
        <w:rPr>
          <w:sz w:val="22"/>
          <w:szCs w:val="22"/>
        </w:rPr>
        <w:t xml:space="preserve">Random Access </w:t>
      </w:r>
      <w:r w:rsidR="00074E79">
        <w:rPr>
          <w:sz w:val="22"/>
          <w:szCs w:val="22"/>
        </w:rPr>
        <w:t xml:space="preserve">timers </w:t>
      </w:r>
      <w:r w:rsidR="0028529E">
        <w:rPr>
          <w:sz w:val="22"/>
          <w:szCs w:val="22"/>
        </w:rPr>
        <w:t>and r</w:t>
      </w:r>
      <w:r w:rsidR="00A149B1" w:rsidRPr="00C53B14">
        <w:rPr>
          <w:sz w:val="22"/>
          <w:szCs w:val="22"/>
        </w:rPr>
        <w:t xml:space="preserve">eporting </w:t>
      </w:r>
      <w:r w:rsidR="008E3FB8" w:rsidRPr="00C53B14">
        <w:t>information about UE specific TA pre-compensation</w:t>
      </w:r>
      <w:r w:rsidR="0028529E">
        <w:t xml:space="preserve"> </w:t>
      </w:r>
      <w:r w:rsidR="0028529E">
        <w:rPr>
          <w:sz w:val="22"/>
          <w:szCs w:val="22"/>
        </w:rPr>
        <w:t>in NTNs</w:t>
      </w:r>
    </w:p>
    <w:p w14:paraId="33D67CEA" w14:textId="52243751" w:rsidR="004C09E6" w:rsidRPr="00C53B14" w:rsidRDefault="004C09E6" w:rsidP="004C09E6">
      <w:pPr>
        <w:pStyle w:val="3GPPHeader"/>
        <w:rPr>
          <w:sz w:val="22"/>
          <w:szCs w:val="22"/>
        </w:rPr>
      </w:pPr>
      <w:r w:rsidRPr="00C53B14">
        <w:rPr>
          <w:sz w:val="22"/>
          <w:szCs w:val="22"/>
        </w:rPr>
        <w:t>Document for:</w:t>
      </w:r>
      <w:r w:rsidRPr="00C53B14">
        <w:rPr>
          <w:sz w:val="22"/>
          <w:szCs w:val="22"/>
        </w:rPr>
        <w:tab/>
        <w:t>Discussion, Decision</w:t>
      </w:r>
    </w:p>
    <w:p w14:paraId="3B0736C7" w14:textId="229A80AA" w:rsidR="00A27876" w:rsidRPr="00C53B14" w:rsidRDefault="00A27876" w:rsidP="00CC3771"/>
    <w:p w14:paraId="4682F93F" w14:textId="306AB1E6" w:rsidR="004C09E6" w:rsidRPr="00C53B14" w:rsidRDefault="004C09E6" w:rsidP="004C09E6">
      <w:pPr>
        <w:pStyle w:val="Heading1"/>
      </w:pPr>
      <w:r w:rsidRPr="00C53B14">
        <w:t>Introduction</w:t>
      </w:r>
    </w:p>
    <w:p w14:paraId="028FE1DF" w14:textId="0BD0F42B" w:rsidR="00DA1250" w:rsidRPr="00A75BEC" w:rsidRDefault="00DA1250" w:rsidP="00DA1250">
      <w:pPr>
        <w:rPr>
          <w:rFonts w:eastAsia="PMingLiU"/>
          <w:lang w:eastAsia="zh-TW"/>
        </w:rPr>
      </w:pPr>
      <w:r w:rsidRPr="00A75BEC">
        <w:t xml:space="preserve">At the RAN#86 meeting, </w:t>
      </w:r>
      <w:r w:rsidRPr="00A75BEC">
        <w:rPr>
          <w:rStyle w:val="normaltextrun"/>
          <w:color w:val="000000"/>
          <w:szCs w:val="20"/>
        </w:rPr>
        <w:t>the Study Item on “</w:t>
      </w:r>
      <w:r w:rsidRPr="00A75BEC">
        <w:rPr>
          <w:rStyle w:val="normaltextrun"/>
          <w:szCs w:val="20"/>
        </w:rPr>
        <w:t xml:space="preserve">Study on solutions for </w:t>
      </w:r>
      <w:r w:rsidRPr="00A75BEC">
        <w:rPr>
          <w:rStyle w:val="normaltextrun"/>
          <w:color w:val="000000"/>
          <w:szCs w:val="20"/>
        </w:rPr>
        <w:t xml:space="preserve">NR to support non-terrestrial network” was completed </w:t>
      </w:r>
      <w:r w:rsidRPr="00C53B14">
        <w:rPr>
          <w:rStyle w:val="xxbodytextChar"/>
          <w:rFonts w:cs="Arial"/>
          <w:lang w:val="en-GB"/>
        </w:rPr>
        <w:fldChar w:fldCharType="begin"/>
      </w:r>
      <w:r w:rsidRPr="00C53B14">
        <w:rPr>
          <w:rStyle w:val="xxbodytextChar"/>
          <w:rFonts w:cs="Arial"/>
          <w:lang w:val="en-GB"/>
        </w:rPr>
        <w:instrText xml:space="preserve"> REF _Ref45534353 \w \h </w:instrText>
      </w:r>
      <w:r w:rsidRPr="00C53B14">
        <w:rPr>
          <w:rStyle w:val="xxbodytextChar"/>
          <w:rFonts w:cs="Arial"/>
          <w:lang w:val="en-GB"/>
        </w:rPr>
      </w:r>
      <w:r w:rsidRPr="00C53B14">
        <w:rPr>
          <w:rStyle w:val="xxbodytextChar"/>
          <w:rFonts w:cs="Arial"/>
          <w:lang w:val="en-GB"/>
        </w:rPr>
        <w:fldChar w:fldCharType="separate"/>
      </w:r>
      <w:r w:rsidR="00FD4C7E">
        <w:rPr>
          <w:rStyle w:val="xxbodytextChar"/>
          <w:rFonts w:cs="Arial"/>
          <w:lang w:val="en-GB"/>
        </w:rPr>
        <w:t>[1]</w:t>
      </w:r>
      <w:r w:rsidRPr="00C53B14">
        <w:rPr>
          <w:rStyle w:val="xxbodytextChar"/>
          <w:rFonts w:cs="Arial"/>
          <w:lang w:val="en-GB"/>
        </w:rPr>
        <w:fldChar w:fldCharType="end"/>
      </w:r>
      <w:r w:rsidRPr="00A75BEC">
        <w:rPr>
          <w:rStyle w:val="normaltextrun"/>
          <w:color w:val="000000"/>
          <w:szCs w:val="20"/>
        </w:rPr>
        <w:t xml:space="preserve"> </w:t>
      </w:r>
      <w:r w:rsidRPr="00A75BEC">
        <w:rPr>
          <w:rStyle w:val="normaltextrun"/>
          <w:color w:val="000000"/>
        </w:rPr>
        <w:t xml:space="preserve">and </w:t>
      </w:r>
      <w:r w:rsidRPr="00A75BEC">
        <w:rPr>
          <w:rStyle w:val="normaltextrun"/>
          <w:color w:val="000000"/>
          <w:szCs w:val="20"/>
        </w:rPr>
        <w:t>the corresponding work item was then approved and later updated at RAN#</w:t>
      </w:r>
      <w:r>
        <w:rPr>
          <w:rStyle w:val="normaltextrun"/>
          <w:color w:val="000000"/>
          <w:szCs w:val="20"/>
        </w:rPr>
        <w:t>91</w:t>
      </w:r>
      <w:r w:rsidRPr="00A75BEC">
        <w:rPr>
          <w:rStyle w:val="normaltextrun"/>
          <w:color w:val="000000"/>
          <w:szCs w:val="20"/>
        </w:rPr>
        <w:t xml:space="preserve"> meetin</w:t>
      </w:r>
      <w:r>
        <w:rPr>
          <w:rStyle w:val="normaltextrun"/>
          <w:color w:val="000000"/>
          <w:szCs w:val="20"/>
        </w:rPr>
        <w:t xml:space="preserve">g </w:t>
      </w:r>
      <w:r>
        <w:rPr>
          <w:rStyle w:val="normaltextrun"/>
          <w:color w:val="000000"/>
          <w:szCs w:val="20"/>
        </w:rPr>
        <w:fldChar w:fldCharType="begin"/>
      </w:r>
      <w:r>
        <w:rPr>
          <w:rStyle w:val="normaltextrun"/>
          <w:color w:val="000000"/>
          <w:szCs w:val="20"/>
        </w:rPr>
        <w:instrText xml:space="preserve"> REF _Ref74332089 \r \h </w:instrText>
      </w:r>
      <w:r>
        <w:rPr>
          <w:rStyle w:val="normaltextrun"/>
          <w:color w:val="000000"/>
          <w:szCs w:val="20"/>
        </w:rPr>
      </w:r>
      <w:r>
        <w:rPr>
          <w:rStyle w:val="normaltextrun"/>
          <w:color w:val="000000"/>
          <w:szCs w:val="20"/>
        </w:rPr>
        <w:fldChar w:fldCharType="separate"/>
      </w:r>
      <w:r w:rsidR="00FD4C7E">
        <w:rPr>
          <w:rStyle w:val="normaltextrun"/>
          <w:color w:val="000000"/>
          <w:szCs w:val="20"/>
        </w:rPr>
        <w:t>[2]</w:t>
      </w:r>
      <w:r>
        <w:rPr>
          <w:rStyle w:val="normaltextrun"/>
          <w:color w:val="000000"/>
          <w:szCs w:val="20"/>
        </w:rPr>
        <w:fldChar w:fldCharType="end"/>
      </w:r>
      <w:r>
        <w:rPr>
          <w:rStyle w:val="normaltextrun"/>
          <w:color w:val="000000"/>
          <w:szCs w:val="20"/>
        </w:rPr>
        <w:t xml:space="preserve">. </w:t>
      </w:r>
      <w:r w:rsidRPr="00A75BEC">
        <w:t>The new work</w:t>
      </w:r>
      <w:r w:rsidRPr="00A75BEC">
        <w:rPr>
          <w:rFonts w:eastAsia="PMingLiU"/>
          <w:lang w:eastAsia="zh-TW"/>
        </w:rPr>
        <w:t xml:space="preserve"> item aims to specify the enhancements identified for NR NTN and has the following RAN2 objectives on user plane aspects:</w:t>
      </w:r>
    </w:p>
    <w:p w14:paraId="64D8C9F4"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MAC</w:t>
      </w:r>
    </w:p>
    <w:p w14:paraId="6BC87A5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Random access:</w:t>
      </w:r>
    </w:p>
    <w:p w14:paraId="050A779C"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Definition of an offset for the start of the ra-ResponseWindow for NTN.</w:t>
      </w:r>
    </w:p>
    <w:p w14:paraId="7D9B560A"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Introduction of an offset for the start of the ra-ContentionResolutionTimer to resolve Random access contention</w:t>
      </w:r>
    </w:p>
    <w:p w14:paraId="4B40AA94" w14:textId="77777777" w:rsidR="00DA1250" w:rsidRPr="00A75BEC" w:rsidRDefault="00DA1250" w:rsidP="00DA1250">
      <w:pPr>
        <w:pStyle w:val="ListParagraph"/>
        <w:numPr>
          <w:ilvl w:val="2"/>
          <w:numId w:val="5"/>
        </w:numPr>
        <w:spacing w:after="200" w:line="276" w:lineRule="auto"/>
        <w:contextualSpacing/>
        <w:rPr>
          <w:rFonts w:ascii="Times New Roman" w:hAnsi="Times New Roman"/>
          <w:szCs w:val="20"/>
        </w:rPr>
      </w:pPr>
      <w:r w:rsidRPr="00A75BEC">
        <w:rPr>
          <w:rFonts w:ascii="Times New Roman" w:hAnsi="Times New Roman"/>
          <w:szCs w:val="20"/>
        </w:rPr>
        <w:t>Solutions for resolving preamble ambiguity and extension of RAR window.</w:t>
      </w:r>
    </w:p>
    <w:p w14:paraId="0ADCCDCE" w14:textId="77777777" w:rsidR="00DA1250" w:rsidRPr="00A75BEC" w:rsidRDefault="00DA1250" w:rsidP="00DA1250">
      <w:pPr>
        <w:pStyle w:val="ListParagraph"/>
        <w:numPr>
          <w:ilvl w:val="2"/>
          <w:numId w:val="5"/>
        </w:numPr>
        <w:spacing w:before="100" w:beforeAutospacing="1" w:after="100" w:afterAutospacing="1" w:line="276" w:lineRule="auto"/>
        <w:contextualSpacing/>
        <w:rPr>
          <w:rFonts w:ascii="Calibri" w:hAnsi="Calibri"/>
          <w:sz w:val="22"/>
        </w:rPr>
      </w:pPr>
      <w:r w:rsidRPr="00A75BEC">
        <w:rPr>
          <w:rFonts w:ascii="Times New Roman" w:hAnsi="Times New Roman"/>
          <w:szCs w:val="20"/>
        </w:rPr>
        <w:t>Adaptation for Msg-3 scheduling</w:t>
      </w:r>
    </w:p>
    <w:p w14:paraId="53D009BD" w14:textId="77777777" w:rsidR="00DA1250" w:rsidRPr="00A75BEC" w:rsidRDefault="00DA1250" w:rsidP="00DA1250">
      <w:pPr>
        <w:pStyle w:val="ListParagraph"/>
        <w:numPr>
          <w:ilvl w:val="3"/>
          <w:numId w:val="5"/>
        </w:numPr>
        <w:spacing w:before="100" w:beforeAutospacing="1" w:after="100" w:afterAutospacing="1" w:line="276" w:lineRule="auto"/>
        <w:contextualSpacing/>
        <w:rPr>
          <w:rFonts w:ascii="Times New Roman" w:hAnsi="Times New Roman"/>
          <w:szCs w:val="20"/>
        </w:rPr>
      </w:pPr>
      <w:r w:rsidRPr="00A75BEC">
        <w:rPr>
          <w:rFonts w:ascii="Times New Roman" w:hAnsi="Times New Roman"/>
          <w:szCs w:val="20"/>
        </w:rPr>
        <w:t>Only for the case with pre-compensation of timing and frequency offset at UE side)</w:t>
      </w:r>
    </w:p>
    <w:p w14:paraId="6F127073" w14:textId="77777777" w:rsidR="00DA1250" w:rsidRPr="00A75BEC" w:rsidRDefault="00DA1250" w:rsidP="00DA1250">
      <w:pPr>
        <w:pStyle w:val="ListParagraph"/>
        <w:numPr>
          <w:ilvl w:val="1"/>
          <w:numId w:val="5"/>
        </w:numPr>
        <w:spacing w:after="200" w:line="254" w:lineRule="auto"/>
        <w:contextualSpacing/>
        <w:rPr>
          <w:rFonts w:ascii="Times New Roman" w:hAnsi="Times New Roman"/>
          <w:szCs w:val="20"/>
        </w:rPr>
      </w:pPr>
      <w:bookmarkStart w:id="1" w:name="_Hlk45617713"/>
      <w:r w:rsidRPr="00A75BEC">
        <w:rPr>
          <w:rFonts w:ascii="Times New Roman" w:hAnsi="Times New Roman"/>
          <w:szCs w:val="20"/>
        </w:rPr>
        <w:t>Enhancement on UL scheduling to reduce scheduling latency</w:t>
      </w:r>
      <w:bookmarkEnd w:id="1"/>
      <w:r w:rsidRPr="00A75BEC">
        <w:rPr>
          <w:rFonts w:ascii="Times New Roman" w:hAnsi="Times New Roman"/>
          <w:szCs w:val="20"/>
        </w:rPr>
        <w:t>.</w:t>
      </w:r>
    </w:p>
    <w:p w14:paraId="3170CEFC" w14:textId="77777777" w:rsidR="00DA1250" w:rsidRPr="00A75BEC" w:rsidRDefault="00DA1250" w:rsidP="00DA1250">
      <w:pPr>
        <w:pStyle w:val="ListParagraph"/>
        <w:numPr>
          <w:ilvl w:val="1"/>
          <w:numId w:val="5"/>
        </w:numPr>
        <w:spacing w:after="200" w:line="254" w:lineRule="auto"/>
        <w:contextualSpacing/>
        <w:rPr>
          <w:rFonts w:ascii="Times New Roman" w:hAnsi="Times New Roman"/>
          <w:szCs w:val="20"/>
        </w:rPr>
      </w:pPr>
      <w:r w:rsidRPr="00A75BEC">
        <w:rPr>
          <w:rFonts w:ascii="Times New Roman" w:hAnsi="Times New Roman"/>
          <w:szCs w:val="20"/>
        </w:rPr>
        <w:t xml:space="preserve">DRX: </w:t>
      </w:r>
    </w:p>
    <w:p w14:paraId="4FC15FE7" w14:textId="77777777" w:rsidR="00DA1250" w:rsidRPr="00A75BEC" w:rsidRDefault="00DA1250" w:rsidP="00DA1250">
      <w:pPr>
        <w:pStyle w:val="ListParagraph"/>
        <w:numPr>
          <w:ilvl w:val="2"/>
          <w:numId w:val="5"/>
        </w:numPr>
        <w:spacing w:after="200" w:line="254" w:lineRule="auto"/>
        <w:contextualSpacing/>
        <w:rPr>
          <w:rFonts w:ascii="Times New Roman" w:hAnsi="Times New Roman"/>
          <w:szCs w:val="20"/>
        </w:rPr>
      </w:pPr>
      <w:r w:rsidRPr="00A75BEC">
        <w:rPr>
          <w:rFonts w:ascii="Times New Roman" w:hAnsi="Times New Roman"/>
          <w:szCs w:val="20"/>
          <w:lang w:eastAsia="fi-FI"/>
        </w:rPr>
        <w:t xml:space="preserve">If HARQ </w:t>
      </w:r>
      <w:r w:rsidRPr="00A75BEC">
        <w:rPr>
          <w:rFonts w:ascii="Times New Roman" w:eastAsia="SimSun" w:hAnsi="Times New Roman"/>
          <w:szCs w:val="20"/>
          <w:lang w:eastAsia="zh-CN"/>
        </w:rPr>
        <w:t>feedback is enabled</w:t>
      </w:r>
      <w:r w:rsidRPr="00A75BEC">
        <w:rPr>
          <w:rFonts w:ascii="Times New Roman" w:hAnsi="Times New Roman"/>
          <w:szCs w:val="20"/>
          <w:lang w:eastAsia="fi-FI"/>
        </w:rPr>
        <w:t xml:space="preserve">, </w:t>
      </w:r>
      <w:r w:rsidRPr="00A75BEC">
        <w:rPr>
          <w:rFonts w:ascii="Times New Roman" w:hAnsi="Times New Roman"/>
          <w:szCs w:val="20"/>
        </w:rPr>
        <w:t xml:space="preserve">introduction of </w:t>
      </w:r>
      <w:r w:rsidRPr="00A75BEC">
        <w:rPr>
          <w:rFonts w:ascii="Times New Roman" w:hAnsi="Times New Roman"/>
          <w:iCs/>
          <w:szCs w:val="20"/>
        </w:rPr>
        <w:t xml:space="preserve">offset for </w:t>
      </w:r>
      <w:r w:rsidRPr="00A75BEC">
        <w:rPr>
          <w:rFonts w:ascii="Times New Roman" w:hAnsi="Times New Roman"/>
          <w:i/>
          <w:iCs/>
          <w:szCs w:val="20"/>
        </w:rPr>
        <w:t xml:space="preserve">drx-HARQ-RTT-TimerDL </w:t>
      </w:r>
      <w:r w:rsidRPr="00A75BEC">
        <w:rPr>
          <w:rFonts w:ascii="Times New Roman" w:hAnsi="Times New Roman"/>
          <w:iCs/>
          <w:szCs w:val="20"/>
        </w:rPr>
        <w:t xml:space="preserve">and </w:t>
      </w:r>
      <w:r w:rsidRPr="00A75BEC">
        <w:rPr>
          <w:rFonts w:ascii="Times New Roman" w:hAnsi="Times New Roman"/>
          <w:i/>
          <w:iCs/>
          <w:szCs w:val="20"/>
        </w:rPr>
        <w:t>drx-HARQ-RTT-TimerUL</w:t>
      </w:r>
      <w:r w:rsidRPr="00A75BEC">
        <w:rPr>
          <w:rFonts w:ascii="Times New Roman" w:hAnsi="Times New Roman"/>
          <w:iCs/>
          <w:szCs w:val="20"/>
        </w:rPr>
        <w:t>.</w:t>
      </w:r>
    </w:p>
    <w:p w14:paraId="48891043" w14:textId="77777777" w:rsidR="00DA1250" w:rsidRPr="00A75BEC" w:rsidRDefault="00DA1250" w:rsidP="00DA1250">
      <w:pPr>
        <w:pStyle w:val="ListParagraph"/>
        <w:numPr>
          <w:ilvl w:val="2"/>
          <w:numId w:val="5"/>
        </w:numPr>
        <w:spacing w:after="200" w:line="254" w:lineRule="auto"/>
        <w:contextualSpacing/>
        <w:rPr>
          <w:rFonts w:ascii="Times New Roman" w:hAnsi="Times New Roman"/>
          <w:szCs w:val="20"/>
        </w:rPr>
      </w:pPr>
      <w:r w:rsidRPr="00A75BEC">
        <w:rPr>
          <w:rFonts w:ascii="Times New Roman" w:hAnsi="Times New Roman"/>
          <w:szCs w:val="20"/>
        </w:rPr>
        <w:t>If HARQ is turned off per HARQ process, adaptions in HARQ procedure</w:t>
      </w:r>
    </w:p>
    <w:p w14:paraId="4D41B10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Scheduling Request: Extension of the value range of </w:t>
      </w:r>
      <w:r w:rsidRPr="00A75BEC">
        <w:rPr>
          <w:rFonts w:ascii="Times New Roman" w:hAnsi="Times New Roman"/>
          <w:i/>
          <w:szCs w:val="20"/>
        </w:rPr>
        <w:t xml:space="preserve">sr-ProhibitTimer </w:t>
      </w:r>
    </w:p>
    <w:p w14:paraId="6C315FD0"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RLC</w:t>
      </w:r>
    </w:p>
    <w:p w14:paraId="3D359B95"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Status reporting: Extension of the value range of </w:t>
      </w:r>
      <w:r w:rsidRPr="00A75BEC">
        <w:rPr>
          <w:rFonts w:ascii="Times New Roman" w:hAnsi="Times New Roman"/>
          <w:i/>
          <w:szCs w:val="20"/>
        </w:rPr>
        <w:t>t-Reassembly</w:t>
      </w:r>
    </w:p>
    <w:p w14:paraId="4C9E880F"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 xml:space="preserve">Sequence Numbers: extension of the SN space only for GEO scenarios </w:t>
      </w:r>
    </w:p>
    <w:p w14:paraId="78D6749F" w14:textId="77777777" w:rsidR="00DA1250" w:rsidRPr="00A75BEC" w:rsidRDefault="00DA1250" w:rsidP="00DA1250">
      <w:pPr>
        <w:pStyle w:val="ListParagraph"/>
        <w:numPr>
          <w:ilvl w:val="0"/>
          <w:numId w:val="5"/>
        </w:numPr>
        <w:spacing w:after="200" w:line="276" w:lineRule="auto"/>
        <w:contextualSpacing/>
        <w:rPr>
          <w:rFonts w:ascii="Times New Roman" w:hAnsi="Times New Roman"/>
          <w:szCs w:val="20"/>
        </w:rPr>
      </w:pPr>
      <w:r w:rsidRPr="00A75BEC">
        <w:rPr>
          <w:rFonts w:ascii="Times New Roman" w:hAnsi="Times New Roman"/>
          <w:szCs w:val="20"/>
        </w:rPr>
        <w:t>PDCP</w:t>
      </w:r>
    </w:p>
    <w:p w14:paraId="5644FB69"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SDU discard: Extension of t</w:t>
      </w:r>
      <w:r w:rsidRPr="00A75BEC">
        <w:rPr>
          <w:rFonts w:ascii="Times New Roman" w:hAnsi="Times New Roman"/>
          <w:szCs w:val="20"/>
          <w:lang w:eastAsia="ja-JP"/>
        </w:rPr>
        <w:t xml:space="preserve">he value range of </w:t>
      </w:r>
      <w:r w:rsidRPr="00A75BEC">
        <w:rPr>
          <w:rFonts w:ascii="Times New Roman" w:hAnsi="Times New Roman"/>
          <w:i/>
          <w:szCs w:val="20"/>
          <w:lang w:eastAsia="ja-JP"/>
        </w:rPr>
        <w:t>discardTimer</w:t>
      </w:r>
      <w:r w:rsidRPr="00A75BEC">
        <w:rPr>
          <w:rFonts w:ascii="Times New Roman" w:hAnsi="Times New Roman"/>
          <w:szCs w:val="20"/>
        </w:rPr>
        <w:t>.</w:t>
      </w:r>
    </w:p>
    <w:p w14:paraId="2F6DCA88" w14:textId="77777777" w:rsidR="00DA1250" w:rsidRPr="00A75BEC" w:rsidRDefault="00DA1250" w:rsidP="00DA1250">
      <w:pPr>
        <w:pStyle w:val="ListParagraph"/>
        <w:numPr>
          <w:ilvl w:val="1"/>
          <w:numId w:val="5"/>
        </w:numPr>
        <w:spacing w:after="200" w:line="276" w:lineRule="auto"/>
        <w:contextualSpacing/>
        <w:rPr>
          <w:rFonts w:ascii="Times New Roman" w:hAnsi="Times New Roman"/>
          <w:szCs w:val="20"/>
        </w:rPr>
      </w:pPr>
      <w:r w:rsidRPr="00A75BEC">
        <w:rPr>
          <w:rFonts w:ascii="Times New Roman" w:hAnsi="Times New Roman"/>
          <w:szCs w:val="20"/>
        </w:rPr>
        <w:t>Sequence Numbers: extension of the SN space for GEO scenarios.</w:t>
      </w:r>
    </w:p>
    <w:p w14:paraId="21FF7FA7" w14:textId="2497C4ED" w:rsidR="00DA1250" w:rsidRPr="00A75BEC" w:rsidRDefault="00DA1250" w:rsidP="00DA1250">
      <w:r w:rsidRPr="00A75BEC">
        <w:t>In this paper, we discuss Random access</w:t>
      </w:r>
      <w:r w:rsidR="00A70025">
        <w:t xml:space="preserve"> timers</w:t>
      </w:r>
      <w:r w:rsidRPr="00A75BEC">
        <w:t xml:space="preserve">, TA </w:t>
      </w:r>
      <w:r w:rsidR="00A70025">
        <w:t>reporting</w:t>
      </w:r>
      <w:r w:rsidRPr="00A75BEC">
        <w:t xml:space="preserve"> and</w:t>
      </w:r>
      <w:r w:rsidR="00097348">
        <w:t xml:space="preserve"> the</w:t>
      </w:r>
      <w:r w:rsidRPr="00A75BEC">
        <w:t xml:space="preserve"> issues of adapting NR to NTN.</w:t>
      </w:r>
    </w:p>
    <w:p w14:paraId="6DE9646B" w14:textId="77777777" w:rsidR="00206F8D" w:rsidRPr="00C53B14" w:rsidRDefault="00206F8D" w:rsidP="00206F8D"/>
    <w:p w14:paraId="2DBE4CAA" w14:textId="42AE5103" w:rsidR="00206F8D" w:rsidRPr="00C53B14" w:rsidRDefault="00206F8D" w:rsidP="00206F8D">
      <w:pPr>
        <w:pStyle w:val="Heading1"/>
      </w:pPr>
      <w:r>
        <w:t>Start of RA timers</w:t>
      </w:r>
    </w:p>
    <w:p w14:paraId="5E35CA63" w14:textId="6D72523E" w:rsidR="00206F8D" w:rsidRDefault="00C34AB7" w:rsidP="00206F8D">
      <w:r>
        <w:t xml:space="preserve">The start of RA timer was postponed until RAN1 had decided on UE-gNB RTT, </w:t>
      </w:r>
      <w:r w:rsidR="0052293F">
        <w:t xml:space="preserve">at </w:t>
      </w:r>
      <w:r w:rsidR="0052293F" w:rsidRPr="0052293F">
        <w:t xml:space="preserve">RAN1#105-e </w:t>
      </w:r>
      <w:r w:rsidR="0052293F">
        <w:t>meeting RAN1 made the following agreement</w:t>
      </w:r>
      <w:r w:rsidR="007C7103">
        <w:t xml:space="preserve"> as noted in the incoming LS from RAN1</w:t>
      </w:r>
      <w:r w:rsidR="0052293F">
        <w:t>:</w:t>
      </w:r>
    </w:p>
    <w:p w14:paraId="59480892" w14:textId="77777777" w:rsidR="0052293F" w:rsidRPr="00CE0358" w:rsidRDefault="0052293F" w:rsidP="0052293F">
      <w:pPr>
        <w:ind w:left="1304"/>
        <w:rPr>
          <w:rFonts w:cstheme="minorHAnsi"/>
          <w:lang w:eastAsia="x-none"/>
        </w:rPr>
      </w:pPr>
      <w:r w:rsidRPr="00CE0358">
        <w:rPr>
          <w:rFonts w:cstheme="minorHAnsi"/>
          <w:highlight w:val="green"/>
          <w:lang w:eastAsia="x-none"/>
        </w:rPr>
        <w:lastRenderedPageBreak/>
        <w:t>Agreement:</w:t>
      </w:r>
    </w:p>
    <w:p w14:paraId="3B7DAFC4" w14:textId="77777777" w:rsidR="0052293F" w:rsidRPr="00CE0358" w:rsidRDefault="0052293F" w:rsidP="0052293F">
      <w:pPr>
        <w:pStyle w:val="BodyText"/>
        <w:ind w:left="1304"/>
        <w:rPr>
          <w:rFonts w:asciiTheme="minorHAnsi" w:hAnsiTheme="minorHAnsi" w:cstheme="minorHAnsi"/>
        </w:rPr>
      </w:pPr>
      <w:r w:rsidRPr="00CE0358">
        <w:rPr>
          <w:rFonts w:asciiTheme="minorHAnsi" w:hAnsiTheme="minorHAnsi" w:cstheme="minorHAnsi"/>
        </w:rPr>
        <w:t xml:space="preserve">The starts of ra-ResponseWindow and msgB-ResponseWindow are delayed by an estimate of UE-gNB RTT. </w:t>
      </w:r>
    </w:p>
    <w:p w14:paraId="5FCCCD2A" w14:textId="77777777" w:rsidR="0052293F" w:rsidRPr="00CE0358" w:rsidRDefault="0052293F" w:rsidP="0052293F">
      <w:pPr>
        <w:pStyle w:val="BodyText"/>
        <w:numPr>
          <w:ilvl w:val="0"/>
          <w:numId w:val="22"/>
        </w:numPr>
        <w:tabs>
          <w:tab w:val="clear" w:pos="720"/>
          <w:tab w:val="num" w:pos="2024"/>
        </w:tabs>
        <w:overflowPunct/>
        <w:autoSpaceDE/>
        <w:autoSpaceDN/>
        <w:adjustRightInd/>
        <w:spacing w:line="252" w:lineRule="auto"/>
        <w:ind w:left="2024"/>
        <w:textAlignment w:val="auto"/>
        <w:rPr>
          <w:rFonts w:asciiTheme="minorHAnsi" w:hAnsiTheme="minorHAnsi" w:cstheme="minorHAnsi"/>
        </w:rPr>
      </w:pPr>
      <w:r w:rsidRPr="00CE0358">
        <w:rPr>
          <w:rFonts w:asciiTheme="minorHAnsi" w:hAnsiTheme="minorHAnsi" w:cstheme="minorHAnsi"/>
          <w:lang w:eastAsia="ko-KR"/>
        </w:rPr>
        <w:t>The estimate of UE-gNB RTT is equal to the sum of UE’s TA and K_mac.</w:t>
      </w:r>
    </w:p>
    <w:p w14:paraId="4EE7B1BA" w14:textId="357C97F7" w:rsidR="0052293F" w:rsidRPr="00CE0358" w:rsidRDefault="0052293F" w:rsidP="0052293F">
      <w:pPr>
        <w:ind w:left="1304"/>
        <w:rPr>
          <w:rFonts w:cstheme="minorHAnsi"/>
        </w:rPr>
      </w:pPr>
      <w:r w:rsidRPr="00CE0358">
        <w:rPr>
          <w:rFonts w:cstheme="minorHAnsi"/>
        </w:rPr>
        <w:t>Note 1: The UE’s TA is based on the RAN1#104bis-e agreement on Timing Advance applied by an NR NTN UE given by  </w:t>
      </w:r>
      <w:r w:rsidRPr="00CE0358">
        <w:rPr>
          <w:rFonts w:cstheme="minorHAnsi"/>
        </w:rPr>
        <w:fldChar w:fldCharType="begin"/>
      </w:r>
      <w:r w:rsidRPr="00CE0358">
        <w:rPr>
          <w:rFonts w:cstheme="minorHAnsi"/>
        </w:rPr>
        <w:instrText xml:space="preserve"> QUOTE </w:instrTex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m:t>
            </m:r>
          </m:sub>
        </m:sSub>
        <m:r>
          <m:rPr>
            <m:sty m:val="p"/>
          </m:rPr>
          <w:rPr>
            <w:rFonts w:ascii="Cambria Math" w:hAnsi="Cambria Math" w:cstheme="minorHAnsi"/>
          </w:rPr>
          <m:t>=</m:t>
        </m:r>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 UE-specific</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TA,common</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TA,offset</m:t>
                </m:r>
              </m:sub>
            </m:sSub>
          </m:e>
        </m:d>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T</m:t>
            </m:r>
          </m:e>
          <m:sub>
            <m:r>
              <m:rPr>
                <m:sty m:val="p"/>
              </m:rPr>
              <w:rPr>
                <w:rFonts w:ascii="Cambria Math" w:hAnsi="Cambria Math" w:cstheme="minorHAnsi"/>
              </w:rPr>
              <m:t>c</m:t>
            </m:r>
          </m:sub>
        </m:sSub>
      </m:oMath>
      <w:r w:rsidRPr="00CE0358">
        <w:rPr>
          <w:rFonts w:cstheme="minorHAnsi"/>
        </w:rPr>
        <w:instrText xml:space="preserve"> </w:instrText>
      </w:r>
      <w:r w:rsidRPr="00CE0358">
        <w:rPr>
          <w:rFonts w:cstheme="minorHAnsi"/>
        </w:rPr>
        <w:fldChar w:fldCharType="separate"/>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m:t>
            </m:r>
          </m:sub>
        </m:sSub>
        <m:r>
          <m:rPr>
            <m:sty m:val="p"/>
          </m:rPr>
          <w:rPr>
            <w:rFonts w:ascii="Cambria Math" w:hAnsi="Cambria Math" w:cstheme="minorHAnsi"/>
          </w:rPr>
          <m:t>=</m:t>
        </m:r>
        <m:d>
          <m:dPr>
            <m:ctrlPr>
              <w:rPr>
                <w:rFonts w:ascii="Cambria Math" w:hAnsi="Cambria Math" w:cstheme="minorHAnsi"/>
              </w:rPr>
            </m:ctrlPr>
          </m:dPr>
          <m:e>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TA,UE-specific</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TA,common</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TA,offset</m:t>
                </m:r>
              </m:sub>
            </m:sSub>
          </m:e>
        </m:d>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T</m:t>
            </m:r>
          </m:e>
          <m:sub>
            <m:r>
              <m:rPr>
                <m:sty m:val="p"/>
              </m:rPr>
              <w:rPr>
                <w:rFonts w:ascii="Cambria Math" w:hAnsi="Cambria Math" w:cstheme="minorHAnsi"/>
              </w:rPr>
              <m:t>c</m:t>
            </m:r>
          </m:sub>
        </m:sSub>
      </m:oMath>
      <w:r w:rsidRPr="00CE0358">
        <w:rPr>
          <w:rFonts w:cstheme="minorHAnsi"/>
        </w:rPr>
        <w:fldChar w:fldCharType="end"/>
      </w:r>
      <w:r w:rsidRPr="00CE0358">
        <w:rPr>
          <w:rFonts w:cstheme="minorHAnsi"/>
        </w:rPr>
        <w:t xml:space="preserve">. The estimate of gNB-satellite RTT is equal to the sum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TA,common</m:t>
            </m:r>
          </m:sub>
        </m:sSub>
        <m:r>
          <m:rPr>
            <m:sty m:val="p"/>
          </m:rPr>
          <w:rPr>
            <w:rFonts w:ascii="Cambria Math" w:hAnsi="Cambria Math" w:cstheme="minorHAnsi"/>
          </w:rPr>
          <m:t>×</m:t>
        </m:r>
        <m:sSub>
          <m:sSubPr>
            <m:ctrlPr>
              <w:rPr>
                <w:rFonts w:ascii="Cambria Math" w:hAnsi="Cambria Math" w:cstheme="minorHAnsi"/>
              </w:rPr>
            </m:ctrlPr>
          </m:sSubPr>
          <m:e>
            <m:r>
              <m:rPr>
                <m:sty m:val="p"/>
              </m:rPr>
              <w:rPr>
                <w:rFonts w:ascii="Cambria Math" w:hAnsi="Cambria Math" w:cstheme="minorHAnsi"/>
              </w:rPr>
              <m:t>T</m:t>
            </m:r>
          </m:e>
          <m:sub>
            <m:r>
              <m:rPr>
                <m:sty m:val="p"/>
              </m:rPr>
              <w:rPr>
                <w:rFonts w:ascii="Cambria Math" w:hAnsi="Cambria Math" w:cstheme="minorHAnsi"/>
              </w:rPr>
              <m:t>c</m:t>
            </m:r>
          </m:sub>
        </m:sSub>
      </m:oMath>
      <w:r w:rsidRPr="00CE0358">
        <w:rPr>
          <w:rFonts w:cstheme="minorHAnsi"/>
        </w:rPr>
        <w:t xml:space="preserve"> and K_mac.  How to treat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m:t>
            </m:r>
          </m:sub>
        </m:sSub>
      </m:oMath>
      <w:r w:rsidRPr="00CE0358">
        <w:rPr>
          <w:rFonts w:cstheme="minorHAnsi"/>
        </w:rPr>
        <w:t xml:space="preserve"> and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TA,offset</m:t>
            </m:r>
          </m:sub>
        </m:sSub>
      </m:oMath>
      <w:r w:rsidRPr="00CE0358">
        <w:rPr>
          <w:rFonts w:cstheme="minorHAnsi"/>
        </w:rPr>
        <w:t xml:space="preserve"> can be further discussed.</w:t>
      </w:r>
    </w:p>
    <w:p w14:paraId="299A14DF" w14:textId="77777777" w:rsidR="0052293F" w:rsidRPr="00CE0358" w:rsidRDefault="0052293F" w:rsidP="0052293F">
      <w:pPr>
        <w:ind w:left="1304"/>
        <w:rPr>
          <w:rFonts w:cstheme="minorHAnsi"/>
          <w:lang w:val="de-DE"/>
        </w:rPr>
      </w:pPr>
      <w:r w:rsidRPr="00CE0358">
        <w:rPr>
          <w:rFonts w:cstheme="minorHAnsi"/>
          <w:lang w:val="de-DE"/>
        </w:rPr>
        <w:t xml:space="preserve">Note 2: According to the </w:t>
      </w:r>
      <w:r w:rsidRPr="00CE0358">
        <w:rPr>
          <w:rFonts w:cstheme="minorHAnsi"/>
        </w:rPr>
        <w:t xml:space="preserve">RAN1#104bis-e agreement: </w:t>
      </w:r>
      <w:r w:rsidRPr="00CE0358">
        <w:rPr>
          <w:rFonts w:cstheme="minorHAnsi"/>
          <w:lang w:eastAsia="x-none"/>
        </w:rPr>
        <w:t>When UE is not provided by network with a K_mac value, UE assumes K_mac = 0.</w:t>
      </w:r>
    </w:p>
    <w:p w14:paraId="171F82DC" w14:textId="77777777" w:rsidR="0052293F" w:rsidRPr="00CE0358" w:rsidRDefault="0052293F" w:rsidP="0052293F">
      <w:pPr>
        <w:ind w:left="1304"/>
        <w:rPr>
          <w:rFonts w:cstheme="minorHAnsi"/>
          <w:lang w:val="de-DE"/>
        </w:rPr>
      </w:pPr>
      <w:r w:rsidRPr="00CE0358">
        <w:rPr>
          <w:rFonts w:cstheme="minorHAnsi"/>
          <w:lang w:val="de-DE"/>
        </w:rPr>
        <w:t>Note 3: The accuracy of the estimated UE-gNB RTT with respect to the true UE-gNB RTT can be further discussed.</w:t>
      </w:r>
    </w:p>
    <w:p w14:paraId="2EEBEF37" w14:textId="77777777" w:rsidR="0052293F" w:rsidRPr="00CE0358" w:rsidRDefault="0052293F" w:rsidP="0052293F">
      <w:pPr>
        <w:ind w:left="1304"/>
        <w:rPr>
          <w:rFonts w:cstheme="minorHAnsi"/>
        </w:rPr>
      </w:pPr>
      <w:r w:rsidRPr="00CE0358">
        <w:rPr>
          <w:rFonts w:cstheme="minorHAnsi"/>
          <w:lang w:val="de-DE"/>
        </w:rPr>
        <w:t>Note 4: Other options of determining the estimate of UE-gNB RTT can be further discussed.</w:t>
      </w:r>
    </w:p>
    <w:p w14:paraId="725F9E47" w14:textId="77777777" w:rsidR="0052293F" w:rsidRDefault="0052293F" w:rsidP="00206F8D"/>
    <w:p w14:paraId="75CB2F69" w14:textId="2045E76D" w:rsidR="00206F8D" w:rsidRDefault="00206F8D" w:rsidP="00206F8D">
      <w:pPr>
        <w:pStyle w:val="Heading2"/>
      </w:pPr>
      <w:r>
        <w:t>Start of ra-ResponseWindow and msgB-ResponseWindow</w:t>
      </w:r>
    </w:p>
    <w:p w14:paraId="13787F60" w14:textId="19C1B9DB" w:rsidR="00206F8D" w:rsidRDefault="00206F8D" w:rsidP="00206F8D">
      <w:r>
        <w:t>The</w:t>
      </w:r>
      <w:r w:rsidR="004C30AD">
        <w:t xml:space="preserve"> start of of </w:t>
      </w:r>
      <w:r w:rsidR="004C30AD" w:rsidRPr="00A46493">
        <w:rPr>
          <w:highlight w:val="yellow"/>
        </w:rPr>
        <w:t>ra-ResponseWindow</w:t>
      </w:r>
      <w:r w:rsidR="004C30AD">
        <w:t xml:space="preserve"> and </w:t>
      </w:r>
      <w:r w:rsidR="004C30AD" w:rsidRPr="00A46493">
        <w:rPr>
          <w:highlight w:val="green"/>
        </w:rPr>
        <w:t>msgB-ResponseWindow</w:t>
      </w:r>
      <w:r>
        <w:t xml:space="preserve"> </w:t>
      </w:r>
      <w:r w:rsidR="004C30AD">
        <w:t>is specified in 38.213:</w:t>
      </w:r>
    </w:p>
    <w:p w14:paraId="135591CB" w14:textId="77777777" w:rsidR="004C30AD" w:rsidRPr="004C30AD" w:rsidRDefault="004C30AD" w:rsidP="004C30AD">
      <w:pPr>
        <w:ind w:left="1304"/>
        <w:rPr>
          <w:b/>
          <w:bCs/>
          <w:sz w:val="22"/>
          <w:szCs w:val="24"/>
        </w:rPr>
      </w:pPr>
      <w:r w:rsidRPr="004C30AD">
        <w:rPr>
          <w:b/>
          <w:bCs/>
          <w:sz w:val="22"/>
          <w:szCs w:val="24"/>
        </w:rPr>
        <w:t>8.2</w:t>
      </w:r>
      <w:r w:rsidRPr="004C30AD">
        <w:rPr>
          <w:b/>
          <w:bCs/>
          <w:sz w:val="22"/>
          <w:szCs w:val="24"/>
        </w:rPr>
        <w:tab/>
        <w:t>Random access response - Type-1 random access procedure</w:t>
      </w:r>
    </w:p>
    <w:p w14:paraId="3803C846" w14:textId="6B98013A" w:rsidR="004C30AD" w:rsidRDefault="004C30AD" w:rsidP="004C30AD">
      <w:pPr>
        <w:ind w:left="1304"/>
      </w:pPr>
      <w:r>
        <w:t xml:space="preserve">In response to a PRACH transmission, a UE attempts to detect a DCI format 1_0 with CRC scrambled by a corresponding RA-RNTI during a window controlled by higher layers [11, TS 38.321]. The window starts at the first symbol of the earliest CORESET the UE is configured to receive PDCCH for Type1-PDCCH CSS set, as defined in Clause 10.1, </w:t>
      </w:r>
      <w:r w:rsidRPr="00A46493">
        <w:rPr>
          <w:highlight w:val="yellow"/>
        </w:rPr>
        <w:t>that is at least one symbol, after the last symbol of the PRACH occasion corresponding to the PRACH transmission</w:t>
      </w:r>
      <w:r>
        <w:t>, where the symbol duration corresponds to the SCS for Type1-PDCCH CSS set as defined in Clause 10.1. The length of the window in number of slots, based on the SCS for Type1-PDCCH CSS set, is provided by ra-ResponseWindow.</w:t>
      </w:r>
    </w:p>
    <w:p w14:paraId="4174050F" w14:textId="0E4AA58A" w:rsidR="004C30AD" w:rsidRDefault="004C30AD" w:rsidP="004C30AD">
      <w:pPr>
        <w:ind w:left="1304"/>
      </w:pPr>
      <w:r>
        <w:t>,,,</w:t>
      </w:r>
    </w:p>
    <w:p w14:paraId="1CB8DBC5" w14:textId="77777777" w:rsidR="004C30AD" w:rsidRPr="004C30AD" w:rsidRDefault="004C30AD" w:rsidP="004C30AD">
      <w:pPr>
        <w:ind w:left="1304"/>
        <w:rPr>
          <w:b/>
          <w:bCs/>
          <w:sz w:val="22"/>
          <w:szCs w:val="24"/>
        </w:rPr>
      </w:pPr>
      <w:r w:rsidRPr="004C30AD">
        <w:rPr>
          <w:b/>
          <w:bCs/>
          <w:sz w:val="22"/>
          <w:szCs w:val="24"/>
        </w:rPr>
        <w:t>8.2A</w:t>
      </w:r>
      <w:r w:rsidRPr="004C30AD">
        <w:rPr>
          <w:b/>
          <w:bCs/>
          <w:sz w:val="22"/>
          <w:szCs w:val="24"/>
        </w:rPr>
        <w:tab/>
        <w:t>Random access response - Type-2 random access procedure</w:t>
      </w:r>
    </w:p>
    <w:p w14:paraId="7AD3E8A2" w14:textId="77777777" w:rsidR="004C30AD" w:rsidRDefault="004C30AD" w:rsidP="004C30AD">
      <w:pPr>
        <w:ind w:left="1304"/>
      </w:pPr>
      <w:r>
        <w:t xml:space="preserve">In response to a transmission of a PRACH and a PUSCH, or to a transmission of only a PRACH if the PRACH preamble is mapped to a valid PUSCH occasion, a UE attempts to detect a DCI format 1_0 with CRC scrambled by a corresponding MsgB-RNTI during a window controlled by higher layers [11, TS 38.321]. The window starts at the first symbol of the earliest CORESET the UE is configured to receive PDCCH for Type1-PDCCH CSS set, as defined in Clause 10.1, </w:t>
      </w:r>
      <w:r w:rsidRPr="00A46493">
        <w:rPr>
          <w:highlight w:val="green"/>
        </w:rPr>
        <w:t>that is at least one symbol, after the last symbol of the PUSCH occasion corresponding to the PRACH transmission</w:t>
      </w:r>
      <w:r>
        <w:t>, where the symbol duration corresponds to the SCS for Type1-PDCCH CSS set. The length of the window in number of slots, based on the SCS for Type1-PDCCH CSS set, is provided by msgB-ResponseWindow.</w:t>
      </w:r>
    </w:p>
    <w:p w14:paraId="60BD4E30" w14:textId="2E90876A" w:rsidR="004C30AD" w:rsidRDefault="004C30AD" w:rsidP="004C30AD">
      <w:pPr>
        <w:ind w:left="1304"/>
      </w:pPr>
      <w:r>
        <w:t xml:space="preserve">In response to a transmission of a PRACH, if the PRACH preamble is not mapped to a valid PUSCH occasion, a UE attempts to detect a DCI format 1_0 with CRC scrambled by a corresponding MsgB-RNTI during a window controlled by higher layers [11, TS 38.321]. The window starts at the first symbol of the earliest CORESET the UE is </w:t>
      </w:r>
      <w:r>
        <w:lastRenderedPageBreak/>
        <w:t xml:space="preserve">configured to receive PDCCH for Type1-PDCCH CSS set, as defined in Clause 10.1, </w:t>
      </w:r>
      <w:r w:rsidRPr="00A46493">
        <w:rPr>
          <w:highlight w:val="green"/>
        </w:rPr>
        <w:t>that is at least one symbol, after the last symbol of the PRACH occasion corresponding to the PRACH transmission</w:t>
      </w:r>
      <w:r>
        <w:t>, where the symbol duration corresponds to the SCS for Type1-PDCCH CSS set. The length of the window in number of slots, based on the SCS for Type1-PDCCH CSS set, is provided by msgB-ResponseWindow.</w:t>
      </w:r>
    </w:p>
    <w:p w14:paraId="2670C98B" w14:textId="1DAF6A67" w:rsidR="004C30AD" w:rsidRDefault="00A46493" w:rsidP="00206F8D">
      <w:r>
        <w:t>The description in 38.213 do</w:t>
      </w:r>
      <w:r w:rsidR="00B17494">
        <w:t>es</w:t>
      </w:r>
      <w:r>
        <w:t xml:space="preserve"> not differ substantially between the start of </w:t>
      </w:r>
      <w:r w:rsidRPr="00A46493">
        <w:t>msgB-ResponseWindow</w:t>
      </w:r>
      <w:r>
        <w:t xml:space="preserve"> and </w:t>
      </w:r>
      <w:r w:rsidRPr="00A46493">
        <w:t>ra-ResponseWindow</w:t>
      </w:r>
      <w:r>
        <w:t xml:space="preserve">. The start is also mentioned in the MAC spec: </w:t>
      </w:r>
    </w:p>
    <w:p w14:paraId="29CB049F" w14:textId="6FFAF19F" w:rsidR="00206F8D" w:rsidRPr="00A46493" w:rsidRDefault="00A46493" w:rsidP="00A46493">
      <w:pPr>
        <w:ind w:left="432"/>
        <w:rPr>
          <w:b/>
          <w:bCs/>
          <w:sz w:val="22"/>
          <w:szCs w:val="24"/>
        </w:rPr>
      </w:pPr>
      <w:r w:rsidRPr="00A46493">
        <w:rPr>
          <w:b/>
          <w:bCs/>
          <w:sz w:val="22"/>
          <w:szCs w:val="24"/>
        </w:rPr>
        <w:t>5.1.4</w:t>
      </w:r>
      <w:r w:rsidRPr="00A46493">
        <w:rPr>
          <w:b/>
          <w:bCs/>
          <w:sz w:val="22"/>
          <w:szCs w:val="24"/>
        </w:rPr>
        <w:tab/>
        <w:t>Random Access Response reception</w:t>
      </w:r>
    </w:p>
    <w:p w14:paraId="76FD5A03" w14:textId="77777777" w:rsidR="00A46493" w:rsidRPr="007A6457" w:rsidRDefault="00A46493" w:rsidP="00A46493">
      <w:pPr>
        <w:ind w:left="432"/>
        <w:rPr>
          <w:rFonts w:ascii="Times New Roman" w:hAnsi="Times New Roman" w:cs="Times New Roman"/>
          <w:lang w:eastAsia="ko-KR"/>
        </w:rPr>
      </w:pPr>
      <w:r w:rsidRPr="008F1872">
        <w:rPr>
          <w:rFonts w:ascii="Times New Roman" w:hAnsi="Times New Roman" w:cs="Times New Roman"/>
          <w:lang w:eastAsia="ko-KR"/>
        </w:rPr>
        <w:t>Once the Random Access Preamble is transmitted and regardless of the possible occurrence of a measurement gap, the MAC entity shall:</w:t>
      </w:r>
    </w:p>
    <w:p w14:paraId="70732417" w14:textId="77777777" w:rsidR="00A46493" w:rsidRDefault="00A46493" w:rsidP="00A46493">
      <w:pPr>
        <w:pStyle w:val="B1"/>
        <w:ind w:left="1000"/>
        <w:rPr>
          <w:lang w:eastAsia="ko-KR"/>
        </w:rPr>
      </w:pPr>
      <w:r>
        <w:rPr>
          <w:lang w:eastAsia="ko-KR"/>
        </w:rPr>
        <w:t>1&gt;</w:t>
      </w:r>
      <w:r>
        <w:rPr>
          <w:lang w:eastAsia="ko-KR"/>
        </w:rPr>
        <w:tab/>
        <w:t>if the contention-free Random Access Preamble for beam failure recovery request was transmitted by the MAC entity:</w:t>
      </w:r>
    </w:p>
    <w:p w14:paraId="0C3C8211" w14:textId="77777777" w:rsidR="00A46493" w:rsidRDefault="00A46493" w:rsidP="00A46493">
      <w:pPr>
        <w:pStyle w:val="B2"/>
        <w:ind w:left="1283"/>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w:t>
      </w:r>
      <w:r w:rsidRPr="00A46493">
        <w:rPr>
          <w:highlight w:val="yellow"/>
          <w:lang w:eastAsia="ko-KR"/>
        </w:rPr>
        <w:t>at the first PDCCH occasion as specified in TS 38.213 [6] from the end of the Random Access Preamble transmission</w:t>
      </w:r>
      <w:r>
        <w:rPr>
          <w:lang w:eastAsia="ko-KR"/>
        </w:rPr>
        <w:t>;</w:t>
      </w:r>
    </w:p>
    <w:p w14:paraId="08567576" w14:textId="77777777" w:rsidR="00A46493" w:rsidRDefault="00A46493" w:rsidP="00A46493">
      <w:pPr>
        <w:pStyle w:val="B2"/>
        <w:ind w:left="1283"/>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77E4D494" w14:textId="77777777" w:rsidR="00A46493" w:rsidRDefault="00A46493" w:rsidP="00A46493">
      <w:pPr>
        <w:pStyle w:val="B1"/>
        <w:ind w:left="1000"/>
        <w:rPr>
          <w:lang w:eastAsia="ko-KR"/>
        </w:rPr>
      </w:pPr>
      <w:r>
        <w:rPr>
          <w:lang w:eastAsia="ko-KR"/>
        </w:rPr>
        <w:t>1&gt;</w:t>
      </w:r>
      <w:r>
        <w:rPr>
          <w:lang w:eastAsia="ko-KR"/>
        </w:rPr>
        <w:tab/>
        <w:t>else:</w:t>
      </w:r>
    </w:p>
    <w:p w14:paraId="20BC321F" w14:textId="77777777" w:rsidR="00A46493" w:rsidRDefault="00A46493" w:rsidP="00A46493">
      <w:pPr>
        <w:pStyle w:val="B2"/>
        <w:ind w:left="1283"/>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w:t>
      </w:r>
      <w:r w:rsidRPr="00A46493">
        <w:rPr>
          <w:highlight w:val="yellow"/>
          <w:lang w:eastAsia="ko-KR"/>
        </w:rPr>
        <w:t>at the first PDCCH occasion as specified in TS 38.213 [6] from the end of the Random Access Preamble transmission</w:t>
      </w:r>
      <w:r>
        <w:rPr>
          <w:lang w:eastAsia="ko-KR"/>
        </w:rPr>
        <w:t>;</w:t>
      </w:r>
    </w:p>
    <w:p w14:paraId="6EDB8894" w14:textId="4A9925DD" w:rsidR="00A46493" w:rsidRDefault="00A46493" w:rsidP="00A46493">
      <w:pPr>
        <w:pStyle w:val="B2"/>
        <w:ind w:left="1283"/>
        <w:rPr>
          <w:lang w:eastAsia="ko-KR"/>
        </w:rPr>
      </w:pPr>
      <w:r>
        <w:rPr>
          <w:lang w:eastAsia="ko-KR"/>
        </w:rPr>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704E69DF" w14:textId="4554CDEA" w:rsidR="00A46493" w:rsidRDefault="00A46493" w:rsidP="00A46493">
      <w:pPr>
        <w:pStyle w:val="B2"/>
        <w:rPr>
          <w:lang w:eastAsia="ko-KR"/>
        </w:rPr>
      </w:pPr>
      <w:r>
        <w:rPr>
          <w:lang w:eastAsia="ko-KR"/>
        </w:rPr>
        <w:t>…</w:t>
      </w:r>
    </w:p>
    <w:p w14:paraId="616C6E43" w14:textId="63F99E0D" w:rsidR="00A46493" w:rsidRPr="00A46493" w:rsidRDefault="00A46493" w:rsidP="00A46493">
      <w:pPr>
        <w:pStyle w:val="B2"/>
        <w:rPr>
          <w:b/>
          <w:bCs/>
          <w:sz w:val="22"/>
          <w:szCs w:val="22"/>
          <w:lang w:eastAsia="ko-KR"/>
        </w:rPr>
      </w:pPr>
      <w:r w:rsidRPr="00A46493">
        <w:rPr>
          <w:b/>
          <w:bCs/>
          <w:sz w:val="22"/>
          <w:szCs w:val="22"/>
          <w:lang w:eastAsia="ko-KR"/>
        </w:rPr>
        <w:t>5.1.4a</w:t>
      </w:r>
      <w:r w:rsidRPr="00A46493">
        <w:rPr>
          <w:b/>
          <w:bCs/>
          <w:sz w:val="22"/>
          <w:szCs w:val="22"/>
          <w:lang w:eastAsia="ko-KR"/>
        </w:rPr>
        <w:tab/>
        <w:t>MSGB reception and contention resolution for 2-step RA type</w:t>
      </w:r>
    </w:p>
    <w:p w14:paraId="49C44AD2" w14:textId="77777777" w:rsidR="00A46493" w:rsidRPr="007A6457" w:rsidRDefault="00A46493" w:rsidP="00A46493">
      <w:pPr>
        <w:ind w:left="567"/>
        <w:rPr>
          <w:rFonts w:ascii="Times New Roman" w:eastAsia="Malgun Gothic" w:hAnsi="Times New Roman" w:cs="Times New Roman"/>
        </w:rPr>
      </w:pPr>
      <w:r w:rsidRPr="008F1872">
        <w:rPr>
          <w:rFonts w:ascii="Times New Roman" w:hAnsi="Times New Roman" w:cs="Times New Roman"/>
          <w:lang w:eastAsia="ko-KR"/>
        </w:rPr>
        <w:t xml:space="preserve">Once the </w:t>
      </w:r>
      <w:r w:rsidRPr="008F1872">
        <w:rPr>
          <w:rFonts w:ascii="Times New Roman" w:eastAsia="SimSun" w:hAnsi="Times New Roman" w:cs="Times New Roman"/>
          <w:lang w:eastAsia="zh-CN"/>
        </w:rPr>
        <w:t>MSGA</w:t>
      </w:r>
      <w:r w:rsidRPr="008F1872">
        <w:rPr>
          <w:rFonts w:ascii="Times New Roman" w:hAnsi="Times New Roman" w:cs="Times New Roman"/>
          <w:lang w:eastAsia="ko-KR"/>
        </w:rPr>
        <w:t xml:space="preserve"> preamble is transmitted, regardless of the possible occurrence of a measurement gap, the MAC entity shall:</w:t>
      </w:r>
    </w:p>
    <w:p w14:paraId="0A773F4C" w14:textId="77777777" w:rsidR="00A46493" w:rsidRDefault="00A46493" w:rsidP="00A46493">
      <w:pPr>
        <w:pStyle w:val="B1"/>
        <w:ind w:left="1135"/>
        <w:rPr>
          <w:lang w:eastAsia="ko-KR"/>
        </w:rPr>
      </w:pPr>
      <w:r>
        <w:rPr>
          <w:lang w:eastAsia="ko-KR"/>
        </w:rPr>
        <w:t>1&gt;</w:t>
      </w:r>
      <w:r>
        <w:rPr>
          <w:lang w:eastAsia="ko-KR"/>
        </w:rPr>
        <w:tab/>
        <w:t xml:space="preserve">start the </w:t>
      </w:r>
      <w:r>
        <w:rPr>
          <w:i/>
          <w:iCs/>
          <w:lang w:eastAsia="ko-KR"/>
        </w:rPr>
        <w:t>m</w:t>
      </w:r>
      <w:r>
        <w:rPr>
          <w:rFonts w:eastAsiaTheme="minorEastAsia"/>
          <w:i/>
          <w:iCs/>
          <w:lang w:eastAsia="ko-KR"/>
        </w:rPr>
        <w:t>sgB</w:t>
      </w:r>
      <w:r>
        <w:rPr>
          <w:i/>
          <w:iCs/>
          <w:lang w:eastAsia="ko-KR"/>
        </w:rPr>
        <w:t>-ResponseWindow</w:t>
      </w:r>
      <w:r>
        <w:rPr>
          <w:lang w:eastAsia="ko-KR"/>
        </w:rPr>
        <w:t xml:space="preserve"> </w:t>
      </w:r>
      <w:r w:rsidRPr="00A46493">
        <w:rPr>
          <w:highlight w:val="green"/>
          <w:lang w:eastAsia="ko-KR"/>
        </w:rPr>
        <w:t>at the PDCCH occasion as specified in TS 38.213 [6], clause 8.2A</w:t>
      </w:r>
      <w:r>
        <w:rPr>
          <w:lang w:eastAsia="ko-KR"/>
        </w:rPr>
        <w:t>;</w:t>
      </w:r>
    </w:p>
    <w:p w14:paraId="1BC3F465" w14:textId="77777777" w:rsidR="00A46493" w:rsidRDefault="00A46493" w:rsidP="00A46493">
      <w:pPr>
        <w:pStyle w:val="B1"/>
        <w:ind w:left="1135"/>
        <w:rPr>
          <w:lang w:eastAsia="ko-KR"/>
        </w:rPr>
      </w:pPr>
      <w:r>
        <w:rPr>
          <w:rFonts w:eastAsiaTheme="minorEastAsia"/>
          <w:lang w:eastAsia="ko-KR"/>
        </w:rPr>
        <w:t>1</w:t>
      </w:r>
      <w:r>
        <w:rPr>
          <w:lang w:eastAsia="ko-KR"/>
        </w:rPr>
        <w:t>&gt;</w:t>
      </w:r>
      <w:r>
        <w:rPr>
          <w:lang w:eastAsia="ko-KR"/>
        </w:rPr>
        <w:tab/>
        <w:t xml:space="preserve">monitor the PDCCH of the SpCell for a Random Access Response identified by MSGB-RNTI while the </w:t>
      </w:r>
      <w:r>
        <w:rPr>
          <w:rFonts w:eastAsiaTheme="minorEastAsia"/>
          <w:i/>
          <w:iCs/>
          <w:lang w:eastAsia="ko-KR"/>
        </w:rPr>
        <w:t>msgB</w:t>
      </w:r>
      <w:r>
        <w:rPr>
          <w:i/>
          <w:iCs/>
          <w:lang w:eastAsia="ko-KR"/>
        </w:rPr>
        <w:t>-ResponseWindow</w:t>
      </w:r>
      <w:r>
        <w:rPr>
          <w:lang w:eastAsia="ko-KR"/>
        </w:rPr>
        <w:t xml:space="preserve"> is running;</w:t>
      </w:r>
    </w:p>
    <w:p w14:paraId="78F45161" w14:textId="77777777" w:rsidR="00A46493" w:rsidRDefault="00A46493" w:rsidP="00206F8D"/>
    <w:p w14:paraId="6D06038D" w14:textId="1B041BAF" w:rsidR="00A46493" w:rsidRDefault="00A46493" w:rsidP="00206F8D">
      <w:r>
        <w:t xml:space="preserve">We note that MAC mention the start of </w:t>
      </w:r>
      <w:r w:rsidRPr="00A46493">
        <w:t>msgB-ResponseWindow</w:t>
      </w:r>
      <w:r>
        <w:t xml:space="preserve"> only by a reference to TS 38.213, while for </w:t>
      </w:r>
      <w:r w:rsidRPr="00A46493">
        <w:t>ra-ResponseWindow</w:t>
      </w:r>
      <w:r>
        <w:t xml:space="preserve"> </w:t>
      </w:r>
      <w:r w:rsidR="0052293F">
        <w:t xml:space="preserve">MAC has </w:t>
      </w:r>
      <w:r>
        <w:t>a reference plus “</w:t>
      </w:r>
      <w:r w:rsidRPr="00A46493">
        <w:rPr>
          <w:highlight w:val="yellow"/>
          <w:lang w:eastAsia="ko-KR"/>
        </w:rPr>
        <w:t>from the end of the Random Access Preamble transmission</w:t>
      </w:r>
      <w:r>
        <w:t xml:space="preserve">”. </w:t>
      </w:r>
    </w:p>
    <w:p w14:paraId="79A8299E" w14:textId="77777777" w:rsidR="0052293F" w:rsidRDefault="00A46493" w:rsidP="00A46493">
      <w:r>
        <w:t xml:space="preserve">In 38.213 the start of </w:t>
      </w:r>
      <w:r w:rsidRPr="00A46493">
        <w:t>ra-ResponseWindow</w:t>
      </w:r>
      <w:r>
        <w:t xml:space="preserve"> mention “</w:t>
      </w:r>
      <w:r w:rsidRPr="00A46493">
        <w:rPr>
          <w:highlight w:val="yellow"/>
        </w:rPr>
        <w:t>that is at least one symbol, after the last symbol of the PRACH occasion corresponding to the PRACH transmission</w:t>
      </w:r>
      <w:r>
        <w:t xml:space="preserve">”, thus the start </w:t>
      </w:r>
      <w:r w:rsidR="0052293F">
        <w:t xml:space="preserve">of </w:t>
      </w:r>
      <w:r w:rsidR="0052293F" w:rsidRPr="00A46493">
        <w:t>ra-ResponseWindow</w:t>
      </w:r>
      <w:r w:rsidR="0052293F">
        <w:t xml:space="preserve"> </w:t>
      </w:r>
      <w:r>
        <w:t xml:space="preserve">is specified at two different places. </w:t>
      </w:r>
    </w:p>
    <w:p w14:paraId="59A13B70" w14:textId="69165FF1" w:rsidR="00A70EEC" w:rsidRPr="00C53B14" w:rsidRDefault="00A70EEC" w:rsidP="00A70EEC">
      <w:pPr>
        <w:pStyle w:val="Observation"/>
      </w:pPr>
      <w:bookmarkStart w:id="2" w:name="_Toc78990133"/>
      <w:bookmarkStart w:id="3" w:name="_Toc78997190"/>
      <w:bookmarkStart w:id="4" w:name="_Toc79084879"/>
      <w:bookmarkStart w:id="5" w:name="_Toc79085060"/>
      <w:bookmarkStart w:id="6" w:name="_Toc79095282"/>
      <w:bookmarkStart w:id="7" w:name="_Toc79095324"/>
      <w:bookmarkStart w:id="8" w:name="_Toc79095636"/>
      <w:bookmarkStart w:id="9" w:name="_Toc79097360"/>
      <w:r>
        <w:t xml:space="preserve">The start of </w:t>
      </w:r>
      <w:r w:rsidRPr="00073224">
        <w:t>ra-ResponseWindow</w:t>
      </w:r>
      <w:r>
        <w:t xml:space="preserve"> is specified in both 38.321 and 38.213 which increases complexity </w:t>
      </w:r>
      <w:r w:rsidR="002F0FAC">
        <w:t>as</w:t>
      </w:r>
      <w:r>
        <w:t xml:space="preserve"> changes to </w:t>
      </w:r>
      <w:r w:rsidRPr="00073224">
        <w:t>ra-ResponseWindow</w:t>
      </w:r>
      <w:r>
        <w:t xml:space="preserve"> </w:t>
      </w:r>
      <w:r w:rsidR="002F0FAC">
        <w:t>have to be made in two places</w:t>
      </w:r>
      <w:r>
        <w:t>.</w:t>
      </w:r>
      <w:bookmarkEnd w:id="2"/>
      <w:bookmarkEnd w:id="3"/>
      <w:bookmarkEnd w:id="4"/>
      <w:bookmarkEnd w:id="5"/>
      <w:bookmarkEnd w:id="6"/>
      <w:bookmarkEnd w:id="7"/>
      <w:bookmarkEnd w:id="8"/>
      <w:bookmarkEnd w:id="9"/>
      <w:r>
        <w:t xml:space="preserve"> </w:t>
      </w:r>
    </w:p>
    <w:p w14:paraId="548955A5" w14:textId="77777777" w:rsidR="003301B4" w:rsidRDefault="003301B4" w:rsidP="00A46493"/>
    <w:p w14:paraId="43819321" w14:textId="17DEAC6B" w:rsidR="002350C7" w:rsidRDefault="00A46493" w:rsidP="00A46493">
      <w:r>
        <w:t xml:space="preserve">Therefore, we </w:t>
      </w:r>
      <w:r w:rsidR="002350C7">
        <w:t xml:space="preserve">may </w:t>
      </w:r>
      <w:r w:rsidR="00A70EEC">
        <w:t xml:space="preserve">align the start of </w:t>
      </w:r>
      <w:r w:rsidR="00A70EEC" w:rsidRPr="00073224">
        <w:t>ra-ResponseWindow</w:t>
      </w:r>
      <w:r w:rsidR="00A70EEC">
        <w:t xml:space="preserve"> in the MAC spec to the use similar description as the </w:t>
      </w:r>
      <w:r w:rsidR="00A70EEC" w:rsidRPr="00A46493">
        <w:t>msgB-ResponseWindow</w:t>
      </w:r>
      <w:r w:rsidR="002350C7">
        <w:t>,</w:t>
      </w:r>
      <w:r w:rsidR="00A70EEC">
        <w:t xml:space="preserve"> </w:t>
      </w:r>
      <w:r w:rsidR="00B74AC1">
        <w:t xml:space="preserve">alternatively </w:t>
      </w:r>
      <w:r w:rsidR="00C462DD">
        <w:t xml:space="preserve">make </w:t>
      </w:r>
      <w:r w:rsidR="002350C7">
        <w:t xml:space="preserve">a separate clause applicable </w:t>
      </w:r>
      <w:r w:rsidR="00C462DD">
        <w:t>only for NTNs</w:t>
      </w:r>
      <w:r w:rsidR="00097348">
        <w:t>, for example</w:t>
      </w:r>
      <w:r w:rsidR="00074E79">
        <w:t xml:space="preserve"> Option a and Option b below.</w:t>
      </w:r>
      <w:r w:rsidR="00097348">
        <w:t xml:space="preserve"> </w:t>
      </w:r>
    </w:p>
    <w:p w14:paraId="15D295E4" w14:textId="3F8F2A67" w:rsidR="00206F8D" w:rsidRDefault="002350C7" w:rsidP="00A46493">
      <w:r>
        <w:t xml:space="preserve">Option a, change MAC spec description of </w:t>
      </w:r>
      <w:r w:rsidRPr="00073224">
        <w:t>ra-ResponseWindow</w:t>
      </w:r>
      <w:r>
        <w:t xml:space="preserve"> to the use similar description as the </w:t>
      </w:r>
      <w:r w:rsidRPr="00A46493">
        <w:t>msgB-ResponseWindow</w:t>
      </w:r>
      <w:r>
        <w:t>:</w:t>
      </w:r>
      <w:r w:rsidR="00074E79">
        <w:t xml:space="preserve"> </w:t>
      </w:r>
    </w:p>
    <w:p w14:paraId="6A2E7606" w14:textId="743CD9BA" w:rsidR="002350C7" w:rsidRDefault="002350C7" w:rsidP="002350C7">
      <w:pPr>
        <w:ind w:left="1304"/>
        <w:rPr>
          <w:lang w:eastAsia="en-GB"/>
        </w:rPr>
      </w:pPr>
      <w:r>
        <w:rPr>
          <w:lang w:eastAsia="en-GB"/>
        </w:rPr>
        <w:lastRenderedPageBreak/>
        <w:t>In the MAC specification section 5.1.4 replace the two occurrences of “</w:t>
      </w:r>
      <w:r>
        <w:rPr>
          <w:lang w:eastAsia="ko-KR"/>
        </w:rPr>
        <w:t>TS 38.213 [6] from the end of the Random Access Preamble transmission;</w:t>
      </w:r>
      <w:r>
        <w:rPr>
          <w:lang w:eastAsia="en-GB"/>
        </w:rPr>
        <w:t>” with “</w:t>
      </w:r>
      <w:r>
        <w:rPr>
          <w:lang w:eastAsia="ko-KR"/>
        </w:rPr>
        <w:t>TS 38.213 [6], clause 8.2;</w:t>
      </w:r>
      <w:r>
        <w:rPr>
          <w:lang w:eastAsia="en-GB"/>
        </w:rPr>
        <w:t>”</w:t>
      </w:r>
    </w:p>
    <w:p w14:paraId="2584AC6F" w14:textId="7B0B313E" w:rsidR="002350C7" w:rsidRDefault="002350C7" w:rsidP="008F1872">
      <w:r>
        <w:t xml:space="preserve">Option b, add separate clause to start </w:t>
      </w:r>
      <w:r w:rsidRPr="00073224">
        <w:t>ra-ResponseWindow</w:t>
      </w:r>
      <w:r>
        <w:t xml:space="preserve"> applicable only for NTNs</w:t>
      </w:r>
      <w:r w:rsidR="00097348">
        <w:t xml:space="preserve">, </w:t>
      </w:r>
      <w:r w:rsidR="00074E79">
        <w:t>modify</w:t>
      </w:r>
      <w:r>
        <w:t xml:space="preserve"> </w:t>
      </w:r>
      <w:r w:rsidR="00074E79">
        <w:t xml:space="preserve">the beinning of 5.1.4 to </w:t>
      </w:r>
    </w:p>
    <w:p w14:paraId="4C1E54F1" w14:textId="2C189F90" w:rsidR="00E071C4" w:rsidRDefault="00E071C4" w:rsidP="00E071C4">
      <w:pPr>
        <w:pStyle w:val="B1"/>
        <w:rPr>
          <w:lang w:eastAsia="ko-KR"/>
        </w:rPr>
      </w:pPr>
      <w:r w:rsidRPr="00447D7D">
        <w:rPr>
          <w:lang w:eastAsia="ko-KR"/>
        </w:rPr>
        <w:t>1&gt;</w:t>
      </w:r>
      <w:r w:rsidRPr="00447D7D">
        <w:rPr>
          <w:lang w:eastAsia="ko-KR"/>
        </w:rPr>
        <w:tab/>
        <w:t>if the contention-free Random Access Preamble for beam failure recovery request was transmitted by the MAC entity:</w:t>
      </w:r>
    </w:p>
    <w:p w14:paraId="1B874633" w14:textId="42059674" w:rsidR="00E071C4" w:rsidRPr="008F1872" w:rsidRDefault="00E071C4" w:rsidP="00E071C4">
      <w:pPr>
        <w:pStyle w:val="B2"/>
        <w:rPr>
          <w:color w:val="FF0000"/>
          <w:lang w:eastAsia="ko-KR"/>
        </w:rPr>
      </w:pPr>
      <w:r w:rsidRPr="008F1872">
        <w:rPr>
          <w:color w:val="FF0000"/>
          <w:lang w:eastAsia="ko-KR"/>
        </w:rPr>
        <w:t>2&gt;</w:t>
      </w:r>
      <w:r w:rsidRPr="008F1872">
        <w:rPr>
          <w:color w:val="FF0000"/>
          <w:lang w:eastAsia="ko-KR"/>
        </w:rPr>
        <w:tab/>
        <w:t xml:space="preserve">if </w:t>
      </w:r>
      <w:r w:rsidR="00097348" w:rsidRPr="008F1872">
        <w:rPr>
          <w:color w:val="FF0000"/>
          <w:lang w:eastAsia="ko-KR"/>
        </w:rPr>
        <w:t>the UE</w:t>
      </w:r>
      <w:r w:rsidRPr="008F1872">
        <w:rPr>
          <w:color w:val="FF0000"/>
          <w:lang w:eastAsia="ko-KR"/>
        </w:rPr>
        <w:t xml:space="preserve"> is </w:t>
      </w:r>
      <w:r w:rsidR="008F1872">
        <w:rPr>
          <w:color w:val="FF0000"/>
          <w:lang w:eastAsia="ko-KR"/>
        </w:rPr>
        <w:t xml:space="preserve">in </w:t>
      </w:r>
      <w:r w:rsidRPr="00074E79">
        <w:rPr>
          <w:color w:val="FF0000"/>
          <w:highlight w:val="yellow"/>
          <w:lang w:eastAsia="ko-KR"/>
        </w:rPr>
        <w:t>a</w:t>
      </w:r>
      <w:r w:rsidR="00074E79" w:rsidRPr="00074E79">
        <w:rPr>
          <w:color w:val="FF0000"/>
          <w:highlight w:val="yellow"/>
          <w:lang w:eastAsia="ko-KR"/>
        </w:rPr>
        <w:t xml:space="preserve"> non-terrestrial network</w:t>
      </w:r>
      <w:r w:rsidRPr="008F1872">
        <w:rPr>
          <w:color w:val="FF0000"/>
          <w:lang w:eastAsia="ko-KR"/>
        </w:rPr>
        <w:t>:</w:t>
      </w:r>
    </w:p>
    <w:p w14:paraId="64EB9F99" w14:textId="1EE06D00" w:rsidR="00E071C4" w:rsidRPr="00447D7D" w:rsidRDefault="00E071C4" w:rsidP="00E071C4">
      <w:pPr>
        <w:pStyle w:val="B1"/>
        <w:ind w:left="1135"/>
      </w:pPr>
      <w:r w:rsidRPr="008F1872">
        <w:rPr>
          <w:color w:val="FF0000"/>
        </w:rPr>
        <w:t>3</w:t>
      </w:r>
      <w:r w:rsidRPr="00447D7D">
        <w:t>&gt;</w:t>
      </w:r>
      <w:r w:rsidRPr="00447D7D">
        <w:tab/>
        <w:t xml:space="preserve">start the </w:t>
      </w:r>
      <w:r w:rsidRPr="00447D7D">
        <w:rPr>
          <w:i/>
        </w:rPr>
        <w:t>ra-ResponseWindow</w:t>
      </w:r>
      <w:r w:rsidRPr="00447D7D">
        <w:t xml:space="preserve"> configured in </w:t>
      </w:r>
      <w:r w:rsidRPr="00447D7D">
        <w:rPr>
          <w:i/>
        </w:rPr>
        <w:t>BeamFailureRecoveryConfig</w:t>
      </w:r>
      <w:r w:rsidRPr="00447D7D">
        <w:t xml:space="preserve"> at the first PDCCH occasion as specified in TS 38.213 [6]</w:t>
      </w:r>
      <w:r>
        <w:t>.</w:t>
      </w:r>
    </w:p>
    <w:p w14:paraId="2B93A710" w14:textId="5888FDEF" w:rsidR="00E071C4" w:rsidRPr="008F1872" w:rsidRDefault="00E071C4" w:rsidP="00E071C4">
      <w:pPr>
        <w:pStyle w:val="B2"/>
        <w:rPr>
          <w:color w:val="FF0000"/>
          <w:lang w:eastAsia="ko-KR"/>
        </w:rPr>
      </w:pPr>
      <w:r w:rsidRPr="008F1872">
        <w:rPr>
          <w:color w:val="FF0000"/>
          <w:lang w:eastAsia="ko-KR"/>
        </w:rPr>
        <w:t>2&gt;</w:t>
      </w:r>
      <w:r w:rsidRPr="008F1872">
        <w:rPr>
          <w:color w:val="FF0000"/>
          <w:lang w:eastAsia="ko-KR"/>
        </w:rPr>
        <w:tab/>
        <w:t>else:</w:t>
      </w:r>
    </w:p>
    <w:p w14:paraId="42AD75EC" w14:textId="3F6A51D2" w:rsidR="00E071C4" w:rsidRPr="00447D7D" w:rsidRDefault="00E071C4" w:rsidP="00E071C4">
      <w:pPr>
        <w:pStyle w:val="B1"/>
        <w:ind w:left="1135"/>
      </w:pPr>
      <w:r w:rsidRPr="008F1872">
        <w:rPr>
          <w:color w:val="FF0000"/>
        </w:rPr>
        <w:t>3</w:t>
      </w:r>
      <w:r w:rsidRPr="00447D7D">
        <w:t>&gt;</w:t>
      </w:r>
      <w:r w:rsidRPr="00447D7D">
        <w:tab/>
        <w:t xml:space="preserve">start the </w:t>
      </w:r>
      <w:r w:rsidRPr="00447D7D">
        <w:rPr>
          <w:i/>
        </w:rPr>
        <w:t>ra-ResponseWindow</w:t>
      </w:r>
      <w:r w:rsidRPr="00447D7D">
        <w:t xml:space="preserve"> configured in </w:t>
      </w:r>
      <w:r w:rsidRPr="00447D7D">
        <w:rPr>
          <w:i/>
        </w:rPr>
        <w:t>BeamFailureRecoveryConfig</w:t>
      </w:r>
      <w:r w:rsidRPr="00447D7D">
        <w:t xml:space="preserve"> at the first PDCCH occasion as specified in TS 38.213 [6] from the end of the Random Access Preamble transmission</w:t>
      </w:r>
      <w:r>
        <w:t>.</w:t>
      </w:r>
    </w:p>
    <w:p w14:paraId="1391A672" w14:textId="77777777" w:rsidR="00E071C4" w:rsidRPr="00447D7D" w:rsidRDefault="00E071C4" w:rsidP="00E071C4">
      <w:pPr>
        <w:pStyle w:val="B2"/>
        <w:rPr>
          <w:lang w:eastAsia="ko-KR"/>
        </w:rPr>
      </w:pPr>
      <w:r w:rsidRPr="00447D7D">
        <w:rPr>
          <w:lang w:eastAsia="ko-KR"/>
        </w:rPr>
        <w:t>2&gt;</w:t>
      </w:r>
      <w:r w:rsidRPr="00447D7D">
        <w:rPr>
          <w:lang w:eastAsia="ko-KR"/>
        </w:rPr>
        <w:tab/>
        <w:t xml:space="preserve">monitor for a PDCCH transmission on the search space indicated by </w:t>
      </w:r>
      <w:r w:rsidRPr="00447D7D">
        <w:rPr>
          <w:i/>
          <w:lang w:eastAsia="ko-KR"/>
        </w:rPr>
        <w:t>recoverySearchSpaceId</w:t>
      </w:r>
      <w:r w:rsidRPr="00447D7D">
        <w:rPr>
          <w:lang w:eastAsia="ko-KR"/>
        </w:rPr>
        <w:t xml:space="preserve"> of the SpCell identified by the C-RNTI while </w:t>
      </w:r>
      <w:r w:rsidRPr="00447D7D">
        <w:rPr>
          <w:i/>
          <w:lang w:eastAsia="ko-KR"/>
        </w:rPr>
        <w:t>ra-ResponseWindow</w:t>
      </w:r>
      <w:r w:rsidRPr="00447D7D">
        <w:rPr>
          <w:lang w:eastAsia="ko-KR"/>
        </w:rPr>
        <w:t xml:space="preserve"> is running.</w:t>
      </w:r>
    </w:p>
    <w:p w14:paraId="55AB105F" w14:textId="77777777" w:rsidR="00E071C4" w:rsidRPr="00447D7D" w:rsidRDefault="00E071C4" w:rsidP="00E071C4">
      <w:pPr>
        <w:pStyle w:val="B1"/>
        <w:rPr>
          <w:lang w:eastAsia="ko-KR"/>
        </w:rPr>
      </w:pPr>
      <w:r w:rsidRPr="00447D7D">
        <w:rPr>
          <w:lang w:eastAsia="ko-KR"/>
        </w:rPr>
        <w:t>1&gt;</w:t>
      </w:r>
      <w:r w:rsidRPr="00447D7D">
        <w:rPr>
          <w:lang w:eastAsia="ko-KR"/>
        </w:rPr>
        <w:tab/>
        <w:t>else:</w:t>
      </w:r>
    </w:p>
    <w:p w14:paraId="4376354F" w14:textId="2A9110C3" w:rsidR="00E071C4" w:rsidRPr="008F1872" w:rsidRDefault="00E071C4" w:rsidP="00E071C4">
      <w:pPr>
        <w:pStyle w:val="B2"/>
        <w:rPr>
          <w:color w:val="FF0000"/>
          <w:lang w:eastAsia="ko-KR"/>
        </w:rPr>
      </w:pPr>
      <w:r w:rsidRPr="008F1872">
        <w:rPr>
          <w:color w:val="FF0000"/>
          <w:lang w:eastAsia="ko-KR"/>
        </w:rPr>
        <w:t>2&gt;</w:t>
      </w:r>
      <w:r w:rsidRPr="008F1872">
        <w:rPr>
          <w:color w:val="FF0000"/>
          <w:lang w:eastAsia="ko-KR"/>
        </w:rPr>
        <w:tab/>
        <w:t xml:space="preserve">if </w:t>
      </w:r>
      <w:r w:rsidR="00097348" w:rsidRPr="008F1872">
        <w:rPr>
          <w:color w:val="FF0000"/>
          <w:lang w:eastAsia="ko-KR"/>
        </w:rPr>
        <w:t>the UE</w:t>
      </w:r>
      <w:r w:rsidRPr="008F1872">
        <w:rPr>
          <w:color w:val="FF0000"/>
          <w:lang w:eastAsia="ko-KR"/>
        </w:rPr>
        <w:t xml:space="preserve"> is </w:t>
      </w:r>
      <w:r w:rsidR="00097348" w:rsidRPr="008F1872">
        <w:rPr>
          <w:color w:val="FF0000"/>
          <w:lang w:eastAsia="ko-KR"/>
        </w:rPr>
        <w:t xml:space="preserve">in </w:t>
      </w:r>
      <w:r w:rsidR="00074E79" w:rsidRPr="00074E79">
        <w:rPr>
          <w:color w:val="FF0000"/>
          <w:highlight w:val="yellow"/>
          <w:lang w:eastAsia="ko-KR"/>
        </w:rPr>
        <w:t>a non-terrestrial network</w:t>
      </w:r>
      <w:r w:rsidRPr="008F1872">
        <w:rPr>
          <w:color w:val="FF0000"/>
          <w:lang w:eastAsia="ko-KR"/>
        </w:rPr>
        <w:t>:</w:t>
      </w:r>
    </w:p>
    <w:p w14:paraId="4258C25C" w14:textId="1C95823C" w:rsidR="00E071C4" w:rsidRPr="00447D7D" w:rsidRDefault="00E071C4" w:rsidP="00E071C4">
      <w:pPr>
        <w:pStyle w:val="B2"/>
        <w:ind w:left="1304"/>
        <w:rPr>
          <w:lang w:eastAsia="ko-KR"/>
        </w:rPr>
      </w:pPr>
      <w:r w:rsidRPr="008F1872">
        <w:rPr>
          <w:color w:val="FF0000"/>
          <w:lang w:eastAsia="ko-KR"/>
        </w:rPr>
        <w:t>3</w:t>
      </w:r>
      <w:r w:rsidRPr="00447D7D">
        <w:rPr>
          <w:lang w:eastAsia="ko-KR"/>
        </w:rPr>
        <w:t>&gt;</w:t>
      </w:r>
      <w:r w:rsidRPr="00447D7D">
        <w:rPr>
          <w:lang w:eastAsia="ko-KR"/>
        </w:rPr>
        <w:tab/>
        <w:t xml:space="preserve">start the </w:t>
      </w:r>
      <w:r w:rsidRPr="00447D7D">
        <w:rPr>
          <w:i/>
          <w:lang w:eastAsia="ko-KR"/>
        </w:rPr>
        <w:t>ra-ResponseWindow</w:t>
      </w:r>
      <w:r w:rsidRPr="00447D7D">
        <w:rPr>
          <w:lang w:eastAsia="ko-KR"/>
        </w:rPr>
        <w:t xml:space="preserve"> configured in </w:t>
      </w:r>
      <w:r w:rsidRPr="00447D7D">
        <w:rPr>
          <w:i/>
          <w:lang w:eastAsia="ko-KR"/>
        </w:rPr>
        <w:t>RACH-ConfigCommon</w:t>
      </w:r>
      <w:r w:rsidRPr="00447D7D">
        <w:rPr>
          <w:lang w:eastAsia="ko-KR"/>
        </w:rPr>
        <w:t xml:space="preserve"> at the first PDCCH occasion as specified in TS 38.213 [6]</w:t>
      </w:r>
      <w:r>
        <w:rPr>
          <w:lang w:eastAsia="ko-KR"/>
        </w:rPr>
        <w:t>.</w:t>
      </w:r>
    </w:p>
    <w:p w14:paraId="43A4992F" w14:textId="77777777" w:rsidR="00E071C4" w:rsidRPr="008F1872" w:rsidRDefault="00E071C4" w:rsidP="00E071C4">
      <w:pPr>
        <w:pStyle w:val="B2"/>
        <w:rPr>
          <w:color w:val="FF0000"/>
          <w:lang w:eastAsia="ko-KR"/>
        </w:rPr>
      </w:pPr>
      <w:r w:rsidRPr="008F1872">
        <w:rPr>
          <w:color w:val="FF0000"/>
          <w:lang w:eastAsia="ko-KR"/>
        </w:rPr>
        <w:t>2&gt;</w:t>
      </w:r>
      <w:r w:rsidRPr="008F1872">
        <w:rPr>
          <w:color w:val="FF0000"/>
          <w:lang w:eastAsia="ko-KR"/>
        </w:rPr>
        <w:tab/>
        <w:t>else:</w:t>
      </w:r>
    </w:p>
    <w:p w14:paraId="1E9FE5C1" w14:textId="6CD1C053" w:rsidR="00E071C4" w:rsidRPr="00447D7D" w:rsidRDefault="00E071C4" w:rsidP="00E071C4">
      <w:pPr>
        <w:pStyle w:val="B2"/>
        <w:ind w:left="1304"/>
        <w:rPr>
          <w:lang w:eastAsia="ko-KR"/>
        </w:rPr>
      </w:pPr>
      <w:r w:rsidRPr="008F1872">
        <w:rPr>
          <w:color w:val="FF0000"/>
          <w:lang w:eastAsia="ko-KR"/>
        </w:rPr>
        <w:t>3</w:t>
      </w:r>
      <w:r w:rsidRPr="00447D7D">
        <w:rPr>
          <w:lang w:eastAsia="ko-KR"/>
        </w:rPr>
        <w:t>&gt;</w:t>
      </w:r>
      <w:r w:rsidRPr="00447D7D">
        <w:rPr>
          <w:lang w:eastAsia="ko-KR"/>
        </w:rPr>
        <w:tab/>
        <w:t xml:space="preserve">start the </w:t>
      </w:r>
      <w:r w:rsidRPr="00447D7D">
        <w:rPr>
          <w:i/>
          <w:lang w:eastAsia="ko-KR"/>
        </w:rPr>
        <w:t>ra-ResponseWindow</w:t>
      </w:r>
      <w:r w:rsidRPr="00447D7D">
        <w:rPr>
          <w:lang w:eastAsia="ko-KR"/>
        </w:rPr>
        <w:t xml:space="preserve"> configured in </w:t>
      </w:r>
      <w:r w:rsidRPr="00447D7D">
        <w:rPr>
          <w:i/>
          <w:lang w:eastAsia="ko-KR"/>
        </w:rPr>
        <w:t>RACH-ConfigCommon</w:t>
      </w:r>
      <w:r w:rsidRPr="00447D7D">
        <w:rPr>
          <w:lang w:eastAsia="ko-KR"/>
        </w:rPr>
        <w:t xml:space="preserve"> at the first PDCCH occasion as specified in TS 38.213 [6] from the end of the Random Access Preamble transmission</w:t>
      </w:r>
    </w:p>
    <w:p w14:paraId="773DDD66" w14:textId="758EE5C6" w:rsidR="00E071C4" w:rsidRDefault="00E071C4" w:rsidP="00E071C4">
      <w:pPr>
        <w:pStyle w:val="B2"/>
        <w:rPr>
          <w:lang w:eastAsia="ko-KR"/>
        </w:rPr>
      </w:pPr>
      <w:r w:rsidRPr="00447D7D">
        <w:rPr>
          <w:lang w:eastAsia="ko-KR"/>
        </w:rPr>
        <w:t>2&gt;</w:t>
      </w:r>
      <w:r w:rsidRPr="00447D7D">
        <w:rPr>
          <w:lang w:eastAsia="ko-KR"/>
        </w:rPr>
        <w:tab/>
        <w:t xml:space="preserve">monitor the PDCCH of the SpCell for Random Access Response(s) identified by the RA-RNTI while the </w:t>
      </w:r>
      <w:r w:rsidRPr="00447D7D">
        <w:rPr>
          <w:i/>
          <w:lang w:eastAsia="ko-KR"/>
        </w:rPr>
        <w:t>ra-ResponseWindow</w:t>
      </w:r>
      <w:r w:rsidRPr="00447D7D">
        <w:rPr>
          <w:lang w:eastAsia="ko-KR"/>
        </w:rPr>
        <w:t xml:space="preserve"> is running.</w:t>
      </w:r>
    </w:p>
    <w:p w14:paraId="0611C1F0" w14:textId="12DB70DE" w:rsidR="00074E79" w:rsidRDefault="00074E79" w:rsidP="00E071C4">
      <w:pPr>
        <w:pStyle w:val="B2"/>
        <w:rPr>
          <w:lang w:eastAsia="ko-KR"/>
        </w:rPr>
      </w:pPr>
      <w:r>
        <w:rPr>
          <w:lang w:eastAsia="ko-KR"/>
        </w:rPr>
        <w:t>…</w:t>
      </w:r>
    </w:p>
    <w:p w14:paraId="0785BED5" w14:textId="77777777" w:rsidR="00074E79" w:rsidRPr="00447D7D" w:rsidRDefault="00074E79" w:rsidP="00E071C4">
      <w:pPr>
        <w:pStyle w:val="B2"/>
        <w:rPr>
          <w:lang w:eastAsia="ko-KR"/>
        </w:rPr>
      </w:pPr>
    </w:p>
    <w:p w14:paraId="6AF416D0" w14:textId="3ADF0554" w:rsidR="00A46493" w:rsidRPr="00C53B14" w:rsidRDefault="00C462DD" w:rsidP="002350C7">
      <w:pPr>
        <w:pStyle w:val="Proposal"/>
        <w:overflowPunct/>
        <w:autoSpaceDE/>
        <w:autoSpaceDN/>
        <w:adjustRightInd/>
        <w:spacing w:line="259" w:lineRule="auto"/>
        <w:jc w:val="left"/>
        <w:textAlignment w:val="auto"/>
        <w:rPr>
          <w:lang w:eastAsia="en-GB"/>
        </w:rPr>
      </w:pPr>
      <w:bookmarkStart w:id="10" w:name="_Ref75181232"/>
      <w:bookmarkStart w:id="11" w:name="_Toc75181348"/>
      <w:bookmarkStart w:id="12" w:name="_Toc75181388"/>
      <w:bookmarkStart w:id="13" w:name="_Toc75275809"/>
      <w:bookmarkStart w:id="14" w:name="_Toc75275850"/>
      <w:bookmarkStart w:id="15" w:name="_Toc75276030"/>
      <w:bookmarkStart w:id="16" w:name="_Toc75276071"/>
      <w:bookmarkStart w:id="17" w:name="_Toc75345068"/>
      <w:bookmarkStart w:id="18" w:name="_Toc75345091"/>
      <w:bookmarkStart w:id="19" w:name="_Toc75426326"/>
      <w:bookmarkStart w:id="20" w:name="_Toc75426355"/>
      <w:bookmarkStart w:id="21" w:name="_Toc75426990"/>
      <w:bookmarkStart w:id="22" w:name="_Toc75427018"/>
      <w:bookmarkStart w:id="23" w:name="_Toc75427032"/>
      <w:bookmarkStart w:id="24" w:name="_Toc75427060"/>
      <w:bookmarkStart w:id="25" w:name="_Toc76038171"/>
      <w:bookmarkStart w:id="26" w:name="_Toc76038204"/>
      <w:bookmarkStart w:id="27" w:name="_Toc76038222"/>
      <w:bookmarkStart w:id="28" w:name="_Toc76038255"/>
      <w:bookmarkStart w:id="29" w:name="_Toc78842339"/>
      <w:bookmarkStart w:id="30" w:name="_Toc78842372"/>
      <w:bookmarkStart w:id="31" w:name="_Toc79085061"/>
      <w:bookmarkStart w:id="32" w:name="_Toc79085083"/>
      <w:bookmarkStart w:id="33" w:name="_Toc79095283"/>
      <w:bookmarkStart w:id="34" w:name="_Toc79095306"/>
      <w:bookmarkStart w:id="35" w:name="_Toc79095325"/>
      <w:bookmarkStart w:id="36" w:name="_Toc79095348"/>
      <w:bookmarkStart w:id="37" w:name="_Toc79095637"/>
      <w:bookmarkStart w:id="38" w:name="_Toc79095660"/>
      <w:bookmarkStart w:id="39" w:name="_Toc79097361"/>
      <w:bookmarkStart w:id="40" w:name="_Toc79097384"/>
      <w:bookmarkStart w:id="41" w:name="_Toc78990134"/>
      <w:bookmarkStart w:id="42" w:name="_Toc78990156"/>
      <w:bookmarkStart w:id="43" w:name="_Toc78997191"/>
      <w:bookmarkStart w:id="44" w:name="_Toc78997215"/>
      <w:bookmarkStart w:id="45" w:name="_Toc79084880"/>
      <w:bookmarkStart w:id="46" w:name="_Toc79084902"/>
      <w:r>
        <w:rPr>
          <w:lang w:eastAsia="en-GB"/>
        </w:rPr>
        <w:t>Discuss and select one of option a) and option b)</w:t>
      </w:r>
      <w:bookmarkEnd w:id="10"/>
      <w:bookmarkEnd w:id="11"/>
      <w:bookmarkEnd w:id="12"/>
      <w:r w:rsidR="00893B13">
        <w:rPr>
          <w:lang w:eastAsia="en-GB"/>
        </w:rPr>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893B13">
        <w:rPr>
          <w:lang w:eastAsia="en-GB"/>
        </w:rPr>
        <w:t xml:space="preserve"> </w:t>
      </w:r>
      <w:bookmarkEnd w:id="41"/>
      <w:bookmarkEnd w:id="42"/>
      <w:bookmarkEnd w:id="43"/>
      <w:bookmarkEnd w:id="44"/>
      <w:bookmarkEnd w:id="45"/>
      <w:bookmarkEnd w:id="46"/>
    </w:p>
    <w:p w14:paraId="1882E9F9" w14:textId="4D598F3B" w:rsidR="00074E79" w:rsidRDefault="00074E79" w:rsidP="00206F8D"/>
    <w:p w14:paraId="4BA5A3AE" w14:textId="486652CA" w:rsidR="0052293F" w:rsidRDefault="0052293F" w:rsidP="00206F8D">
      <w:r>
        <w:t xml:space="preserve">This proposal does not affect legacy, as the start of </w:t>
      </w:r>
      <w:r w:rsidRPr="00A46493">
        <w:t>ra-ResponseWindow</w:t>
      </w:r>
      <w:r>
        <w:t xml:space="preserve"> is fully specified in 38.213. With this proposal, RAN1 may specify the start of </w:t>
      </w:r>
      <w:r w:rsidRPr="00A46493">
        <w:t>ra-ResponseWindow</w:t>
      </w:r>
      <w:r w:rsidR="00097348">
        <w:t>,</w:t>
      </w:r>
      <w:r>
        <w:t xml:space="preserve"> </w:t>
      </w:r>
      <w:r w:rsidR="00097348">
        <w:t xml:space="preserve">for example </w:t>
      </w:r>
      <w:r>
        <w:t>to take the UE-gNB RTT into account</w:t>
      </w:r>
      <w:r w:rsidR="00097348">
        <w:t>,</w:t>
      </w:r>
      <w:r>
        <w:t xml:space="preserve"> without further need to coordinate the change with RAN2. </w:t>
      </w:r>
    </w:p>
    <w:p w14:paraId="3BEBB2DF" w14:textId="6A477DDC" w:rsidR="00073224" w:rsidRDefault="00073224" w:rsidP="00073224">
      <w:r>
        <w:t xml:space="preserve">Without this agreement, RAN2 may need to update the MAC spec for the start of </w:t>
      </w:r>
      <w:r w:rsidRPr="00A46493">
        <w:t>ra-ResponseWindow</w:t>
      </w:r>
      <w:r>
        <w:t xml:space="preserve"> depending on how RAN1 formulate the RAN1 spec.</w:t>
      </w:r>
      <w:r w:rsidR="00074E79">
        <w:t xml:space="preserve"> </w:t>
      </w:r>
    </w:p>
    <w:p w14:paraId="7479A058" w14:textId="61A2313E" w:rsidR="0040366B" w:rsidRDefault="0040366B" w:rsidP="0040366B">
      <w:r>
        <w:t>Note that the “</w:t>
      </w:r>
      <w:r w:rsidRPr="008F1872">
        <w:rPr>
          <w:rFonts w:ascii="Times New Roman" w:hAnsi="Times New Roman" w:cs="Times New Roman"/>
        </w:rPr>
        <w:t xml:space="preserve">if the UE is in </w:t>
      </w:r>
      <w:r w:rsidRPr="00074E79">
        <w:rPr>
          <w:rFonts w:ascii="Times New Roman" w:hAnsi="Times New Roman" w:cs="Times New Roman"/>
          <w:highlight w:val="yellow"/>
        </w:rPr>
        <w:t>a non-terrestrial network</w:t>
      </w:r>
      <w:r>
        <w:t xml:space="preserve">” is an FFS that may be replaced with 1) whatever the UE might be defined as in the end, 2) what the network will </w:t>
      </w:r>
      <w:r w:rsidR="002A2AD2">
        <w:t>be</w:t>
      </w:r>
      <w:r>
        <w:t xml:space="preserve"> defined as, or 3) based on the specific defined NTN random access feature. In other words, the “</w:t>
      </w:r>
      <w:r w:rsidRPr="00074E79">
        <w:rPr>
          <w:rFonts w:ascii="Times New Roman" w:hAnsi="Times New Roman" w:cs="Times New Roman"/>
          <w:highlight w:val="yellow"/>
        </w:rPr>
        <w:t>a non-terrestrial network</w:t>
      </w:r>
      <w:r>
        <w:t xml:space="preserve">” part should only serve as the condition that the UE is performing random access in a non-terrestrial network. </w:t>
      </w:r>
    </w:p>
    <w:p w14:paraId="58F411AA" w14:textId="77777777" w:rsidR="0052293F" w:rsidRPr="00C53B14" w:rsidRDefault="0052293F" w:rsidP="00206F8D"/>
    <w:p w14:paraId="44902A7B" w14:textId="72C236E2" w:rsidR="00B37700" w:rsidRDefault="00B37700" w:rsidP="00B37700">
      <w:pPr>
        <w:pStyle w:val="Heading2"/>
      </w:pPr>
      <w:r>
        <w:t xml:space="preserve">Start of </w:t>
      </w:r>
      <w:r w:rsidRPr="00B37700">
        <w:t>ra-ContentionResolutionTimer</w:t>
      </w:r>
    </w:p>
    <w:p w14:paraId="1A8F9814" w14:textId="48912B02" w:rsidR="0052293F" w:rsidRDefault="0052293F" w:rsidP="0052293F">
      <w:r>
        <w:t xml:space="preserve">The start of </w:t>
      </w:r>
      <w:r w:rsidRPr="0052293F">
        <w:t>ra-ContentionResolutionTimer</w:t>
      </w:r>
      <w:r>
        <w:t xml:space="preserve"> is specified in the MAC spec:</w:t>
      </w:r>
      <w:r w:rsidR="00074E79">
        <w:t xml:space="preserve"> </w:t>
      </w:r>
    </w:p>
    <w:p w14:paraId="37901282" w14:textId="27A90773" w:rsidR="0052293F" w:rsidRPr="0052293F" w:rsidRDefault="0052293F" w:rsidP="0052293F">
      <w:pPr>
        <w:ind w:left="432"/>
        <w:rPr>
          <w:b/>
          <w:bCs/>
          <w:sz w:val="22"/>
          <w:szCs w:val="24"/>
        </w:rPr>
      </w:pPr>
      <w:r w:rsidRPr="0052293F">
        <w:rPr>
          <w:b/>
          <w:bCs/>
          <w:sz w:val="22"/>
          <w:szCs w:val="24"/>
        </w:rPr>
        <w:t>5.1.5</w:t>
      </w:r>
      <w:r w:rsidRPr="0052293F">
        <w:rPr>
          <w:b/>
          <w:bCs/>
          <w:sz w:val="22"/>
          <w:szCs w:val="24"/>
        </w:rPr>
        <w:tab/>
        <w:t>Contention Resolution</w:t>
      </w:r>
    </w:p>
    <w:p w14:paraId="2D22E237" w14:textId="0A4E1B36" w:rsidR="0052293F" w:rsidRPr="008F1872" w:rsidRDefault="0052293F" w:rsidP="0052293F">
      <w:pPr>
        <w:ind w:left="432"/>
        <w:rPr>
          <w:rFonts w:ascii="Times New Roman" w:hAnsi="Times New Roman" w:cs="Times New Roman"/>
        </w:rPr>
      </w:pPr>
      <w:r w:rsidRPr="008F1872">
        <w:rPr>
          <w:rFonts w:ascii="Times New Roman" w:hAnsi="Times New Roman" w:cs="Times New Roman"/>
        </w:rPr>
        <w:t>Once Msg3 is transmitted the MAC entity shall:</w:t>
      </w:r>
    </w:p>
    <w:p w14:paraId="3BB4B4B8" w14:textId="77777777" w:rsidR="0052293F" w:rsidRDefault="0052293F" w:rsidP="0052293F">
      <w:pPr>
        <w:pStyle w:val="B1"/>
        <w:ind w:left="1000"/>
        <w:rPr>
          <w:lang w:eastAsia="ko-KR"/>
        </w:rPr>
      </w:pPr>
      <w:r>
        <w:rPr>
          <w:lang w:eastAsia="ko-KR"/>
        </w:rPr>
        <w:lastRenderedPageBreak/>
        <w:t>1&gt;</w:t>
      </w:r>
      <w:r>
        <w:rPr>
          <w:lang w:eastAsia="ko-KR"/>
        </w:rPr>
        <w:tab/>
        <w:t xml:space="preserve">start the </w:t>
      </w:r>
      <w:r>
        <w:rPr>
          <w:i/>
          <w:lang w:eastAsia="ko-KR"/>
        </w:rPr>
        <w:t>ra-ContentionResolutionTimer</w:t>
      </w:r>
      <w:r>
        <w:rPr>
          <w:lang w:eastAsia="ko-KR"/>
        </w:rPr>
        <w:t xml:space="preserve"> and restart the </w:t>
      </w:r>
      <w:r>
        <w:rPr>
          <w:i/>
          <w:lang w:eastAsia="ko-KR"/>
        </w:rPr>
        <w:t>ra-ContentionResolutionTimer</w:t>
      </w:r>
      <w:r>
        <w:rPr>
          <w:lang w:eastAsia="ko-KR"/>
        </w:rPr>
        <w:t xml:space="preserve"> at each HARQ retransmission in the first symbol after the end of the Msg3 transmission;</w:t>
      </w:r>
    </w:p>
    <w:p w14:paraId="1E85CFF0" w14:textId="77777777" w:rsidR="0052293F" w:rsidRDefault="0052293F" w:rsidP="0052293F">
      <w:pPr>
        <w:pStyle w:val="B1"/>
        <w:ind w:left="1000"/>
        <w:rPr>
          <w:lang w:eastAsia="ko-KR"/>
        </w:rPr>
      </w:pPr>
      <w:r>
        <w:rPr>
          <w:lang w:eastAsia="ko-KR"/>
        </w:rPr>
        <w:t>1&gt;</w:t>
      </w:r>
      <w:r>
        <w:rPr>
          <w:lang w:eastAsia="ko-KR"/>
        </w:rPr>
        <w:tab/>
        <w:t xml:space="preserve">monitor the PDCCH while the </w:t>
      </w:r>
      <w:r>
        <w:rPr>
          <w:i/>
          <w:lang w:eastAsia="ko-KR"/>
        </w:rPr>
        <w:t>ra-ContentionResolutionTimer</w:t>
      </w:r>
      <w:r>
        <w:rPr>
          <w:lang w:eastAsia="ko-KR"/>
        </w:rPr>
        <w:t xml:space="preserve"> is running regardless of the possible occurrence of a measurement gap;</w:t>
      </w:r>
    </w:p>
    <w:p w14:paraId="7176A2B5" w14:textId="55B5334A" w:rsidR="0052293F" w:rsidRDefault="0052293F" w:rsidP="0052293F">
      <w:pPr>
        <w:ind w:left="432"/>
      </w:pPr>
      <w:r>
        <w:t>…</w:t>
      </w:r>
    </w:p>
    <w:p w14:paraId="59C90EC9" w14:textId="636E427B" w:rsidR="005C0524" w:rsidRDefault="005C0524" w:rsidP="00D40FD0">
      <w:r>
        <w:t xml:space="preserve">At RAN2#111-e we made the </w:t>
      </w:r>
      <w:r w:rsidR="00712A10">
        <w:t>agreements</w:t>
      </w:r>
    </w:p>
    <w:p w14:paraId="66CF1D9F" w14:textId="77777777" w:rsidR="00712A10" w:rsidRDefault="00712A10" w:rsidP="00712A10">
      <w:pPr>
        <w:pStyle w:val="Doc-text2"/>
        <w:numPr>
          <w:ilvl w:val="0"/>
          <w:numId w:val="23"/>
        </w:numPr>
        <w:pBdr>
          <w:top w:val="single" w:sz="4" w:space="1" w:color="auto"/>
          <w:left w:val="single" w:sz="4" w:space="4" w:color="auto"/>
          <w:bottom w:val="single" w:sz="4" w:space="1" w:color="auto"/>
          <w:right w:val="single" w:sz="4" w:space="4" w:color="auto"/>
        </w:pBdr>
      </w:pPr>
      <w:r>
        <w:t>From RAN2 perspective, an offset is applied to the start of ra-ResponseWindow in NTN for both LEO and GEO scenarios.</w:t>
      </w:r>
    </w:p>
    <w:p w14:paraId="32B0497C" w14:textId="77777777" w:rsidR="00712A10" w:rsidRDefault="00712A10" w:rsidP="00712A10">
      <w:pPr>
        <w:pStyle w:val="Doc-text2"/>
        <w:numPr>
          <w:ilvl w:val="0"/>
          <w:numId w:val="23"/>
        </w:numPr>
        <w:pBdr>
          <w:top w:val="single" w:sz="4" w:space="1" w:color="auto"/>
          <w:left w:val="single" w:sz="4" w:space="4" w:color="auto"/>
          <w:bottom w:val="single" w:sz="4" w:space="1" w:color="auto"/>
          <w:right w:val="single" w:sz="4" w:space="4" w:color="auto"/>
        </w:pBdr>
      </w:pPr>
      <w:r>
        <w:t>An offset to the start of the ra-ContentionResolutionTimer is introduced for both LEO and GEO scenarios.</w:t>
      </w:r>
    </w:p>
    <w:p w14:paraId="4C457671" w14:textId="77777777" w:rsidR="00097348" w:rsidRDefault="00097348" w:rsidP="00D40FD0"/>
    <w:p w14:paraId="6E03D611" w14:textId="77777777" w:rsidR="00097348" w:rsidRDefault="00712A10" w:rsidP="00D40FD0">
      <w:r>
        <w:t xml:space="preserve">This offset can be the UE-gNB RTT like the offsets already agreed </w:t>
      </w:r>
      <w:r w:rsidR="00F17FF0">
        <w:t xml:space="preserve">in RAN1 </w:t>
      </w:r>
      <w:r>
        <w:t xml:space="preserve">for </w:t>
      </w:r>
      <w:r w:rsidR="00487B87" w:rsidRPr="00487B87">
        <w:t>ra-ResponseWindow and msgB-ResponseWindow</w:t>
      </w:r>
      <w:r w:rsidR="00487B87">
        <w:t xml:space="preserve">. </w:t>
      </w:r>
    </w:p>
    <w:p w14:paraId="2D656FA7" w14:textId="2647FE67" w:rsidR="00097348" w:rsidRPr="00C53B14" w:rsidRDefault="00097348" w:rsidP="00097348">
      <w:pPr>
        <w:pStyle w:val="Proposal"/>
        <w:overflowPunct/>
        <w:autoSpaceDE/>
        <w:autoSpaceDN/>
        <w:adjustRightInd/>
        <w:spacing w:line="259" w:lineRule="auto"/>
        <w:textAlignment w:val="auto"/>
        <w:rPr>
          <w:lang w:eastAsia="en-GB"/>
        </w:rPr>
      </w:pPr>
      <w:bookmarkStart w:id="47" w:name="_Toc79084881"/>
      <w:bookmarkStart w:id="48" w:name="_Toc79084903"/>
      <w:bookmarkStart w:id="49" w:name="_Toc79085062"/>
      <w:bookmarkStart w:id="50" w:name="_Toc79085084"/>
      <w:bookmarkStart w:id="51" w:name="_Toc79095284"/>
      <w:bookmarkStart w:id="52" w:name="_Toc79095307"/>
      <w:bookmarkStart w:id="53" w:name="_Toc79095326"/>
      <w:bookmarkStart w:id="54" w:name="_Toc79095349"/>
      <w:bookmarkStart w:id="55" w:name="_Toc79095638"/>
      <w:bookmarkStart w:id="56" w:name="_Toc79095661"/>
      <w:bookmarkStart w:id="57" w:name="_Toc79097362"/>
      <w:bookmarkStart w:id="58" w:name="_Toc79097385"/>
      <w:r>
        <w:rPr>
          <w:lang w:eastAsia="en-GB"/>
        </w:rPr>
        <w:t xml:space="preserve">In the MAC specification section 5.1.5, delay the start of </w:t>
      </w:r>
      <w:r w:rsidRPr="00487B87">
        <w:rPr>
          <w:i/>
          <w:lang w:eastAsia="ko-KR"/>
        </w:rPr>
        <w:t>ra-ContentionResolutionTimer</w:t>
      </w:r>
      <w:r>
        <w:rPr>
          <w:lang w:eastAsia="en-GB"/>
        </w:rPr>
        <w:t xml:space="preserve"> by the UE-gNB RTT.</w:t>
      </w:r>
      <w:bookmarkEnd w:id="47"/>
      <w:bookmarkEnd w:id="48"/>
      <w:bookmarkEnd w:id="49"/>
      <w:bookmarkEnd w:id="50"/>
      <w:bookmarkEnd w:id="51"/>
      <w:bookmarkEnd w:id="52"/>
      <w:bookmarkEnd w:id="53"/>
      <w:bookmarkEnd w:id="54"/>
      <w:bookmarkEnd w:id="55"/>
      <w:bookmarkEnd w:id="56"/>
      <w:bookmarkEnd w:id="57"/>
      <w:bookmarkEnd w:id="58"/>
      <w:r>
        <w:rPr>
          <w:lang w:eastAsia="en-GB"/>
        </w:rPr>
        <w:t xml:space="preserve"> </w:t>
      </w:r>
    </w:p>
    <w:p w14:paraId="68599369" w14:textId="77777777" w:rsidR="00097348" w:rsidRDefault="00097348" w:rsidP="00D40FD0"/>
    <w:p w14:paraId="243CDDD2" w14:textId="70915E2D" w:rsidR="005C0524" w:rsidRDefault="00487B87" w:rsidP="00D40FD0">
      <w:r>
        <w:t>For example</w:t>
      </w:r>
      <w:r w:rsidR="00097348">
        <w:t xml:space="preserve">: </w:t>
      </w:r>
    </w:p>
    <w:p w14:paraId="57B169C2" w14:textId="77777777" w:rsidR="00487B87" w:rsidRPr="0052293F" w:rsidRDefault="00487B87" w:rsidP="00487B87">
      <w:pPr>
        <w:ind w:left="432"/>
        <w:rPr>
          <w:b/>
          <w:bCs/>
          <w:sz w:val="22"/>
          <w:szCs w:val="24"/>
        </w:rPr>
      </w:pPr>
      <w:r w:rsidRPr="0052293F">
        <w:rPr>
          <w:b/>
          <w:bCs/>
          <w:sz w:val="22"/>
          <w:szCs w:val="24"/>
        </w:rPr>
        <w:t>5.1.5</w:t>
      </w:r>
      <w:r w:rsidRPr="0052293F">
        <w:rPr>
          <w:b/>
          <w:bCs/>
          <w:sz w:val="22"/>
          <w:szCs w:val="24"/>
        </w:rPr>
        <w:tab/>
        <w:t>Contention Resolution</w:t>
      </w:r>
    </w:p>
    <w:p w14:paraId="4C331B5B" w14:textId="77777777" w:rsidR="00487B87" w:rsidRPr="008F1872" w:rsidRDefault="00487B87" w:rsidP="00487B87">
      <w:pPr>
        <w:ind w:left="432"/>
        <w:rPr>
          <w:rFonts w:ascii="Times New Roman" w:hAnsi="Times New Roman" w:cs="Times New Roman"/>
        </w:rPr>
      </w:pPr>
      <w:r w:rsidRPr="008F1872">
        <w:rPr>
          <w:rFonts w:ascii="Times New Roman" w:hAnsi="Times New Roman" w:cs="Times New Roman"/>
        </w:rPr>
        <w:t>Once Msg3 is transmitted the MAC entity shall:</w:t>
      </w:r>
    </w:p>
    <w:p w14:paraId="54744561" w14:textId="2C71A201" w:rsidR="00487B87" w:rsidRPr="008F1872" w:rsidRDefault="00487B87" w:rsidP="00487B87">
      <w:pPr>
        <w:pStyle w:val="B1"/>
        <w:rPr>
          <w:color w:val="FF0000"/>
          <w:lang w:eastAsia="ko-KR"/>
        </w:rPr>
      </w:pPr>
      <w:r w:rsidRPr="008F1872">
        <w:rPr>
          <w:color w:val="FF0000"/>
          <w:lang w:eastAsia="ko-KR"/>
        </w:rPr>
        <w:t>1&gt;</w:t>
      </w:r>
      <w:r w:rsidRPr="008F1872">
        <w:rPr>
          <w:color w:val="FF0000"/>
          <w:lang w:eastAsia="ko-KR"/>
        </w:rPr>
        <w:tab/>
        <w:t>if th</w:t>
      </w:r>
      <w:r w:rsidR="000C7D3C">
        <w:rPr>
          <w:color w:val="FF0000"/>
          <w:lang w:eastAsia="ko-KR"/>
        </w:rPr>
        <w:t>e UE</w:t>
      </w:r>
      <w:r w:rsidRPr="008F1872">
        <w:rPr>
          <w:color w:val="FF0000"/>
          <w:lang w:eastAsia="ko-KR"/>
        </w:rPr>
        <w:t xml:space="preserve"> is</w:t>
      </w:r>
      <w:r>
        <w:rPr>
          <w:color w:val="FF0000"/>
          <w:lang w:eastAsia="ko-KR"/>
        </w:rPr>
        <w:t xml:space="preserve"> </w:t>
      </w:r>
      <w:r w:rsidR="000C7D3C">
        <w:rPr>
          <w:color w:val="FF0000"/>
          <w:lang w:eastAsia="ko-KR"/>
        </w:rPr>
        <w:t>in</w:t>
      </w:r>
      <w:r w:rsidRPr="008F1872">
        <w:rPr>
          <w:color w:val="FF0000"/>
          <w:lang w:eastAsia="ko-KR"/>
        </w:rPr>
        <w:t xml:space="preserve"> a </w:t>
      </w:r>
      <w:r w:rsidRPr="008F1872">
        <w:rPr>
          <w:color w:val="FF0000"/>
          <w:highlight w:val="yellow"/>
          <w:lang w:eastAsia="ko-KR"/>
        </w:rPr>
        <w:t>non-terrestrial network</w:t>
      </w:r>
      <w:r w:rsidRPr="008F1872">
        <w:rPr>
          <w:color w:val="FF0000"/>
          <w:lang w:eastAsia="ko-KR"/>
        </w:rPr>
        <w:t>:</w:t>
      </w:r>
    </w:p>
    <w:p w14:paraId="5FAD50C4" w14:textId="3AE81CD9" w:rsidR="00487B87" w:rsidRPr="008F1872" w:rsidRDefault="00487B87" w:rsidP="00487B87">
      <w:pPr>
        <w:pStyle w:val="B2"/>
        <w:rPr>
          <w:color w:val="FF0000"/>
        </w:rPr>
      </w:pPr>
      <w:r w:rsidRPr="008F1872">
        <w:rPr>
          <w:color w:val="FF0000"/>
        </w:rPr>
        <w:t>2&gt;</w:t>
      </w:r>
      <w:r w:rsidRPr="008F1872">
        <w:rPr>
          <w:color w:val="FF0000"/>
        </w:rPr>
        <w:tab/>
        <w:t xml:space="preserve">start the </w:t>
      </w:r>
      <w:r w:rsidRPr="008F1872">
        <w:rPr>
          <w:i/>
          <w:color w:val="FF0000"/>
        </w:rPr>
        <w:t>ra-ContentionResolutionTimer</w:t>
      </w:r>
      <w:r w:rsidRPr="008F1872">
        <w:rPr>
          <w:color w:val="FF0000"/>
        </w:rPr>
        <w:t xml:space="preserve"> and restart the </w:t>
      </w:r>
      <w:r w:rsidRPr="008F1872">
        <w:rPr>
          <w:i/>
          <w:color w:val="FF0000"/>
        </w:rPr>
        <w:t>ra-ContentionResolutionTimer</w:t>
      </w:r>
      <w:r w:rsidRPr="008F1872">
        <w:rPr>
          <w:color w:val="FF0000"/>
        </w:rPr>
        <w:t xml:space="preserve"> at each HARQ retransmission in the first symbol after the end of the Msg3 transmission plus</w:t>
      </w:r>
      <w:r w:rsidR="00AD7AD4" w:rsidRPr="008F1872">
        <w:rPr>
          <w:color w:val="FF0000"/>
        </w:rPr>
        <w:t xml:space="preserve"> the UE-gNB RTT</w:t>
      </w:r>
      <w:r w:rsidRPr="008F1872">
        <w:rPr>
          <w:color w:val="FF0000"/>
        </w:rPr>
        <w:t>.</w:t>
      </w:r>
    </w:p>
    <w:p w14:paraId="214708A9" w14:textId="7B6D743D" w:rsidR="00487B87" w:rsidRPr="008F1872" w:rsidRDefault="00487B87" w:rsidP="00487B87">
      <w:pPr>
        <w:pStyle w:val="B1"/>
        <w:rPr>
          <w:color w:val="FF0000"/>
          <w:lang w:eastAsia="ko-KR"/>
        </w:rPr>
      </w:pPr>
      <w:r w:rsidRPr="008F1872">
        <w:rPr>
          <w:color w:val="FF0000"/>
          <w:lang w:eastAsia="ko-KR"/>
        </w:rPr>
        <w:t>1&gt;</w:t>
      </w:r>
      <w:r w:rsidRPr="008F1872">
        <w:rPr>
          <w:color w:val="FF0000"/>
          <w:lang w:eastAsia="ko-KR"/>
        </w:rPr>
        <w:tab/>
        <w:t>else:</w:t>
      </w:r>
    </w:p>
    <w:p w14:paraId="3D23F910" w14:textId="4222ACC2" w:rsidR="00487B87" w:rsidRPr="00487B87" w:rsidRDefault="00487B87" w:rsidP="00487B87">
      <w:pPr>
        <w:pStyle w:val="B2"/>
      </w:pPr>
      <w:r w:rsidRPr="00074E79">
        <w:rPr>
          <w:color w:val="FF0000"/>
        </w:rPr>
        <w:t>2</w:t>
      </w:r>
      <w:r w:rsidRPr="00487B87">
        <w:t>&gt;</w:t>
      </w:r>
      <w:r w:rsidRPr="00487B87">
        <w:tab/>
        <w:t xml:space="preserve">start the </w:t>
      </w:r>
      <w:r w:rsidRPr="00487B87">
        <w:rPr>
          <w:i/>
          <w:iCs/>
        </w:rPr>
        <w:t>ra-ContentionResolutionTimer</w:t>
      </w:r>
      <w:r w:rsidRPr="00487B87">
        <w:t xml:space="preserve"> and restart the </w:t>
      </w:r>
      <w:r w:rsidRPr="00487B87">
        <w:rPr>
          <w:i/>
          <w:iCs/>
        </w:rPr>
        <w:t>ra-ContentionResolutionTimer</w:t>
      </w:r>
      <w:r w:rsidRPr="00487B87">
        <w:t xml:space="preserve"> at each HARQ retransmission in the first symbol after the end of the Msg3 transmission</w:t>
      </w:r>
      <w:r>
        <w:t>.</w:t>
      </w:r>
    </w:p>
    <w:p w14:paraId="17005FD3" w14:textId="77777777" w:rsidR="00487B87" w:rsidRPr="00487B87" w:rsidRDefault="00487B87" w:rsidP="00487B87">
      <w:pPr>
        <w:pStyle w:val="B1"/>
        <w:rPr>
          <w:lang w:eastAsia="ko-KR"/>
        </w:rPr>
      </w:pPr>
      <w:r w:rsidRPr="00487B87">
        <w:rPr>
          <w:lang w:eastAsia="ko-KR"/>
        </w:rPr>
        <w:t>1&gt;</w:t>
      </w:r>
      <w:r w:rsidRPr="00487B87">
        <w:rPr>
          <w:lang w:eastAsia="ko-KR"/>
        </w:rPr>
        <w:tab/>
        <w:t xml:space="preserve">monitor the PDCCH while the </w:t>
      </w:r>
      <w:r w:rsidRPr="00487B87">
        <w:rPr>
          <w:i/>
          <w:lang w:eastAsia="ko-KR"/>
        </w:rPr>
        <w:t>ra-ContentionResolutionTimer</w:t>
      </w:r>
      <w:r w:rsidRPr="00487B87">
        <w:rPr>
          <w:lang w:eastAsia="ko-KR"/>
        </w:rPr>
        <w:t xml:space="preserve"> is running regardless of the possible occurrence of a measurement gap;</w:t>
      </w:r>
    </w:p>
    <w:p w14:paraId="6F86981C" w14:textId="7EBB2B2C" w:rsidR="00487B87" w:rsidRDefault="00487B87" w:rsidP="00487B87">
      <w:pPr>
        <w:ind w:left="432"/>
      </w:pPr>
      <w:r>
        <w:t>…</w:t>
      </w:r>
    </w:p>
    <w:p w14:paraId="76FA0F67" w14:textId="77777777" w:rsidR="0052293F" w:rsidRPr="00C53B14" w:rsidRDefault="0052293F" w:rsidP="00D40FD0"/>
    <w:p w14:paraId="3426870F" w14:textId="403C007A" w:rsidR="008A0749" w:rsidRPr="00C53B14" w:rsidRDefault="00F635D3" w:rsidP="008A0749">
      <w:pPr>
        <w:pStyle w:val="Heading1"/>
      </w:pPr>
      <w:r w:rsidRPr="00C53B14">
        <w:t>R</w:t>
      </w:r>
      <w:r w:rsidR="0023194D" w:rsidRPr="00C53B14">
        <w:t xml:space="preserve">eporting UE specific </w:t>
      </w:r>
      <w:r w:rsidR="00324AA1" w:rsidRPr="00C53B14">
        <w:t>TA pre-compensation</w:t>
      </w:r>
      <w:r w:rsidR="00D31F63" w:rsidRPr="00C53B14">
        <w:t xml:space="preserve"> </w:t>
      </w:r>
    </w:p>
    <w:p w14:paraId="4B6DE085" w14:textId="460E6BD5" w:rsidR="00E67923" w:rsidRPr="00C53B14" w:rsidRDefault="00E67923" w:rsidP="00E67923">
      <w:r w:rsidRPr="00C53B14">
        <w:t>At RAN2#113bis</w:t>
      </w:r>
      <w:r w:rsidR="0040366B">
        <w:t>-</w:t>
      </w:r>
      <w:r w:rsidRPr="00C53B14">
        <w:t>e the reporting of TA was discussed with the following agreements</w:t>
      </w:r>
    </w:p>
    <w:p w14:paraId="514B2CA7" w14:textId="77777777" w:rsidR="00E67923" w:rsidRPr="00C53B14" w:rsidRDefault="00E67923" w:rsidP="00E67923">
      <w:pPr>
        <w:pStyle w:val="Doc-text2"/>
        <w:numPr>
          <w:ilvl w:val="0"/>
          <w:numId w:val="13"/>
        </w:numPr>
        <w:pBdr>
          <w:top w:val="single" w:sz="4" w:space="1" w:color="auto"/>
          <w:left w:val="single" w:sz="4" w:space="4" w:color="auto"/>
          <w:bottom w:val="single" w:sz="4" w:space="1" w:color="auto"/>
          <w:right w:val="single" w:sz="4" w:space="4" w:color="auto"/>
        </w:pBdr>
        <w:autoSpaceDN w:val="0"/>
      </w:pPr>
      <w:r w:rsidRPr="00C53B14">
        <w:t>At least for uplink scheduling adaptations, the UE may report information about the UE specific TA pre-compensation. The exact information and frequency of reports depend on RAN1 outcome. FFS on when/how to report.</w:t>
      </w:r>
    </w:p>
    <w:p w14:paraId="4BFCD071" w14:textId="77777777" w:rsidR="00E67923" w:rsidRPr="00C53B14" w:rsidRDefault="00E67923" w:rsidP="00E67923">
      <w:pPr>
        <w:pStyle w:val="Agreement"/>
        <w:overflowPunct/>
        <w:autoSpaceDE/>
        <w:adjustRightInd/>
        <w:ind w:left="1619" w:hanging="360"/>
      </w:pPr>
      <w:r w:rsidRPr="00C53B14">
        <w:t>[Post113bis-e][000] “It is FFS whether the UE reports the UE specific TA pre-compensation at the RACH procedure (MSG3 or MSG5) using a MAC CE. Actual content is FFS and also depends on further RAN1 input. Configurability is FFS”</w:t>
      </w:r>
    </w:p>
    <w:p w14:paraId="3CD56DB8" w14:textId="77777777" w:rsidR="00E67923" w:rsidRDefault="00E67923" w:rsidP="00E67923"/>
    <w:p w14:paraId="62DF108C" w14:textId="77777777" w:rsidR="00E67923" w:rsidRPr="00C53B14" w:rsidRDefault="00E67923" w:rsidP="00E67923">
      <w:r>
        <w:t>Further at RAN2#114 the following was agreed</w:t>
      </w:r>
    </w:p>
    <w:p w14:paraId="228AA97F" w14:textId="77777777" w:rsidR="00E67923" w:rsidRDefault="00E67923" w:rsidP="00E67923">
      <w:pPr>
        <w:pStyle w:val="Doc-text2"/>
        <w:pBdr>
          <w:top w:val="single" w:sz="4" w:space="1" w:color="auto"/>
          <w:left w:val="single" w:sz="4" w:space="4" w:color="auto"/>
          <w:bottom w:val="single" w:sz="4" w:space="1" w:color="auto"/>
          <w:right w:val="single" w:sz="4" w:space="4" w:color="auto"/>
        </w:pBdr>
      </w:pPr>
      <w:r>
        <w:t>Agreement:</w:t>
      </w:r>
    </w:p>
    <w:p w14:paraId="3C95306C" w14:textId="77777777" w:rsidR="00E67923" w:rsidRDefault="00E67923" w:rsidP="00E67923">
      <w:pPr>
        <w:pStyle w:val="Doc-text2"/>
        <w:numPr>
          <w:ilvl w:val="0"/>
          <w:numId w:val="17"/>
        </w:numPr>
        <w:pBdr>
          <w:top w:val="single" w:sz="4" w:space="1" w:color="auto"/>
          <w:left w:val="single" w:sz="4" w:space="4" w:color="auto"/>
          <w:bottom w:val="single" w:sz="4" w:space="1" w:color="auto"/>
          <w:right w:val="single" w:sz="4" w:space="4" w:color="auto"/>
        </w:pBdr>
      </w:pPr>
      <w:r>
        <w:lastRenderedPageBreak/>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4A2B5813" w14:textId="77777777" w:rsidR="00E67923" w:rsidRDefault="00E67923" w:rsidP="0023194D">
      <w:pPr>
        <w:rPr>
          <w:lang w:eastAsia="zh-CN"/>
        </w:rPr>
      </w:pPr>
    </w:p>
    <w:p w14:paraId="464A45BA" w14:textId="3DAFA781" w:rsidR="00782E4D" w:rsidRDefault="0023194D" w:rsidP="0023194D">
      <w:pPr>
        <w:rPr>
          <w:lang w:eastAsia="zh-CN"/>
        </w:rPr>
      </w:pPr>
      <w:r w:rsidRPr="00C53B14">
        <w:rPr>
          <w:lang w:eastAsia="zh-CN"/>
        </w:rPr>
        <w:t>Here we discuss</w:t>
      </w:r>
      <w:r w:rsidR="00F60985">
        <w:rPr>
          <w:lang w:eastAsia="zh-CN"/>
        </w:rPr>
        <w:t xml:space="preserve"> </w:t>
      </w:r>
      <w:r w:rsidR="00CD1C8B" w:rsidRPr="00C53B14">
        <w:rPr>
          <w:lang w:eastAsia="zh-CN"/>
        </w:rPr>
        <w:t>what shall be reported</w:t>
      </w:r>
      <w:r w:rsidR="001221C5">
        <w:rPr>
          <w:lang w:eastAsia="zh-CN"/>
        </w:rPr>
        <w:t xml:space="preserve"> and how</w:t>
      </w:r>
      <w:r w:rsidR="00B91E15">
        <w:rPr>
          <w:lang w:eastAsia="zh-CN"/>
        </w:rPr>
        <w:t>, triggers for the reporting</w:t>
      </w:r>
      <w:r w:rsidR="00CD1C8B">
        <w:rPr>
          <w:lang w:eastAsia="zh-CN"/>
        </w:rPr>
        <w:t>,</w:t>
      </w:r>
      <w:r w:rsidR="001221C5">
        <w:rPr>
          <w:lang w:eastAsia="zh-CN"/>
        </w:rPr>
        <w:t xml:space="preserve"> and</w:t>
      </w:r>
      <w:r w:rsidR="00CD1C8B">
        <w:rPr>
          <w:lang w:eastAsia="zh-CN"/>
        </w:rPr>
        <w:t xml:space="preserve"> </w:t>
      </w:r>
      <w:r w:rsidR="00F60985">
        <w:rPr>
          <w:lang w:eastAsia="zh-CN"/>
        </w:rPr>
        <w:t>during which RA procedures</w:t>
      </w:r>
      <w:r w:rsidR="009117C8" w:rsidRPr="00C53B14">
        <w:rPr>
          <w:lang w:eastAsia="zh-CN"/>
        </w:rPr>
        <w:t xml:space="preserve"> </w:t>
      </w:r>
      <w:r w:rsidR="00EC5A5D">
        <w:rPr>
          <w:lang w:eastAsia="zh-CN"/>
        </w:rPr>
        <w:t>to</w:t>
      </w:r>
      <w:r w:rsidR="009117C8" w:rsidRPr="00C53B14">
        <w:rPr>
          <w:lang w:eastAsia="zh-CN"/>
        </w:rPr>
        <w:t xml:space="preserve"> report</w:t>
      </w:r>
      <w:r w:rsidRPr="00C53B14">
        <w:rPr>
          <w:lang w:eastAsia="zh-CN"/>
        </w:rPr>
        <w:t>.</w:t>
      </w:r>
      <w:r w:rsidR="007B26F5">
        <w:rPr>
          <w:lang w:eastAsia="zh-CN"/>
        </w:rPr>
        <w:t xml:space="preserve"> </w:t>
      </w:r>
    </w:p>
    <w:p w14:paraId="706E9E5F" w14:textId="77777777" w:rsidR="00F87295" w:rsidRPr="00C53B14" w:rsidRDefault="00F87295" w:rsidP="0023194D">
      <w:pPr>
        <w:rPr>
          <w:lang w:eastAsia="zh-CN"/>
        </w:rPr>
      </w:pPr>
    </w:p>
    <w:p w14:paraId="6641E887" w14:textId="39F63ECC" w:rsidR="008A0749" w:rsidRPr="00C53B14" w:rsidRDefault="0023194D" w:rsidP="008A0749">
      <w:pPr>
        <w:pStyle w:val="Heading2"/>
      </w:pPr>
      <w:r w:rsidRPr="00C53B14">
        <w:t>What</w:t>
      </w:r>
      <w:r w:rsidR="00A12C94">
        <w:t xml:space="preserve"> and how</w:t>
      </w:r>
      <w:r w:rsidRPr="00C53B14">
        <w:t xml:space="preserve"> to report about UE specific TA pre-compensation</w:t>
      </w:r>
      <w:r w:rsidR="007E14A7" w:rsidRPr="00C53B14">
        <w:t xml:space="preserve"> </w:t>
      </w:r>
    </w:p>
    <w:p w14:paraId="616FE989" w14:textId="76FEF5DA" w:rsidR="00495ADA" w:rsidRPr="00C53B14" w:rsidRDefault="00495ADA" w:rsidP="00495ADA">
      <w:pPr>
        <w:rPr>
          <w:lang w:eastAsia="zh-CN"/>
        </w:rPr>
      </w:pPr>
      <w:r w:rsidRPr="00C53B14">
        <w:rPr>
          <w:lang w:eastAsia="zh-CN"/>
        </w:rPr>
        <w:t xml:space="preserve">To enable the gNB to track the TA that the UE will use as the satellite moves, the TA reporting may have to include a TA drift value, estimated by the UE, to lower the TA reporting rate. </w:t>
      </w:r>
    </w:p>
    <w:p w14:paraId="62428F33" w14:textId="3CFD6C0E" w:rsidR="00495ADA" w:rsidRPr="00C53B14" w:rsidRDefault="00495ADA" w:rsidP="00495ADA">
      <w:r w:rsidRPr="00C53B14">
        <w:t xml:space="preserve">Note that reported TA can be used by the gNB to estimate the position of </w:t>
      </w:r>
      <w:r w:rsidRPr="00C53B14">
        <w:rPr>
          <w:lang w:eastAsia="zh-CN"/>
        </w:rPr>
        <w:t>the</w:t>
      </w:r>
      <w:r w:rsidRPr="00C53B14">
        <w:t xml:space="preserve"> UE. One sample of the TA will give a circle on </w:t>
      </w:r>
      <w:r w:rsidR="001E10E3" w:rsidRPr="00C53B14">
        <w:t>earth’s</w:t>
      </w:r>
      <w:r w:rsidRPr="00C53B14">
        <w:t xml:space="preserve"> surface</w:t>
      </w:r>
      <w:r w:rsidR="0040366B">
        <w:t xml:space="preserve"> around the satellite nadir</w:t>
      </w:r>
      <w:r w:rsidRPr="00C53B14">
        <w:t xml:space="preserve">, a few samples during a connection will give two possible </w:t>
      </w:r>
      <w:r w:rsidR="001E10E3" w:rsidRPr="00C53B14">
        <w:t>points</w:t>
      </w:r>
      <w:r w:rsidRPr="00C53B14">
        <w:t xml:space="preserve"> for the UE position, and if samples are from different satellites or if combined with measurement reports o</w:t>
      </w:r>
      <w:r w:rsidR="005528A9">
        <w:t>f</w:t>
      </w:r>
      <w:r w:rsidRPr="00C53B14">
        <w:t xml:space="preserve"> other satellites</w:t>
      </w:r>
      <w:r w:rsidR="007E14A7" w:rsidRPr="00C53B14">
        <w:t>,</w:t>
      </w:r>
      <w:r w:rsidRPr="00C53B14">
        <w:t xml:space="preserve"> the UE position is known. Further</w:t>
      </w:r>
      <w:r w:rsidR="0040366B">
        <w:t>,</w:t>
      </w:r>
      <w:r w:rsidRPr="00C53B14">
        <w:t xml:space="preserve"> if TA and TA drift is reported, one sample of TA+TA drift will give two points on </w:t>
      </w:r>
      <w:r w:rsidR="001E10E3" w:rsidRPr="00C53B14">
        <w:t>earth’s</w:t>
      </w:r>
      <w:r w:rsidRPr="00C53B14">
        <w:t xml:space="preserve"> surface, and if samples are from different satellites or if combined with measurement reports on other satellites</w:t>
      </w:r>
      <w:r w:rsidR="007E14A7" w:rsidRPr="00C53B14">
        <w:t>,</w:t>
      </w:r>
      <w:r w:rsidRPr="00C53B14">
        <w:t xml:space="preserve"> the UE position is known. More samples will in both cases increase the accuracy.</w:t>
      </w:r>
      <w:r w:rsidR="0040366B">
        <w:t xml:space="preserve"> </w:t>
      </w:r>
    </w:p>
    <w:p w14:paraId="3007CBC1" w14:textId="77777777" w:rsidR="001E10E3" w:rsidRPr="00C53B14" w:rsidRDefault="00495ADA" w:rsidP="00495ADA">
      <w:pPr>
        <w:pStyle w:val="Observation"/>
      </w:pPr>
      <w:bookmarkStart w:id="59" w:name="_Toc67749140"/>
      <w:bookmarkStart w:id="60" w:name="_Toc67749407"/>
      <w:bookmarkStart w:id="61" w:name="_Toc67749643"/>
      <w:bookmarkStart w:id="62" w:name="_Toc68011741"/>
      <w:bookmarkStart w:id="63" w:name="_Toc68037220"/>
      <w:bookmarkStart w:id="64" w:name="_Toc68091760"/>
      <w:bookmarkStart w:id="65" w:name="_Toc71071855"/>
      <w:bookmarkStart w:id="66" w:name="_Toc71074887"/>
      <w:bookmarkStart w:id="67" w:name="_Toc71114891"/>
      <w:bookmarkStart w:id="68" w:name="_Toc71119726"/>
      <w:bookmarkStart w:id="69" w:name="_Toc71126709"/>
      <w:bookmarkStart w:id="70" w:name="_Toc71237750"/>
      <w:bookmarkStart w:id="71" w:name="_Toc71237792"/>
      <w:bookmarkStart w:id="72" w:name="_Toc71238427"/>
      <w:bookmarkStart w:id="73" w:name="_Toc71240765"/>
      <w:bookmarkStart w:id="74" w:name="_Toc71240841"/>
      <w:bookmarkStart w:id="75" w:name="_Toc71241156"/>
      <w:bookmarkStart w:id="76" w:name="_Toc71244778"/>
      <w:bookmarkStart w:id="77" w:name="_Toc71244961"/>
      <w:bookmarkStart w:id="78" w:name="_Toc71247930"/>
      <w:bookmarkStart w:id="79" w:name="_Toc71293532"/>
      <w:bookmarkStart w:id="80" w:name="_Toc71297581"/>
      <w:bookmarkStart w:id="81" w:name="_Toc71299066"/>
      <w:bookmarkStart w:id="82" w:name="_Toc71399832"/>
      <w:bookmarkStart w:id="83" w:name="_Toc71454683"/>
      <w:bookmarkStart w:id="84" w:name="_Toc71454717"/>
      <w:bookmarkStart w:id="85" w:name="_Toc71455645"/>
      <w:bookmarkStart w:id="86" w:name="_Toc71455694"/>
      <w:bookmarkStart w:id="87" w:name="_Toc71455751"/>
      <w:bookmarkStart w:id="88" w:name="_Toc71466731"/>
      <w:bookmarkStart w:id="89" w:name="_Toc71497675"/>
      <w:bookmarkStart w:id="90" w:name="_Toc71548550"/>
      <w:bookmarkStart w:id="91" w:name="_Toc71549052"/>
      <w:bookmarkStart w:id="92" w:name="_Toc71582105"/>
      <w:bookmarkStart w:id="93" w:name="_Toc71582853"/>
      <w:bookmarkStart w:id="94" w:name="_Toc71583841"/>
      <w:bookmarkStart w:id="95" w:name="_Toc74332574"/>
      <w:bookmarkStart w:id="96" w:name="_Toc74332621"/>
      <w:bookmarkStart w:id="97" w:name="_Toc74563980"/>
      <w:bookmarkStart w:id="98" w:name="_Toc75181357"/>
      <w:bookmarkStart w:id="99" w:name="_Toc75275819"/>
      <w:bookmarkStart w:id="100" w:name="_Toc75276040"/>
      <w:bookmarkStart w:id="101" w:name="_Toc75345071"/>
      <w:bookmarkStart w:id="102" w:name="_Toc75426329"/>
      <w:bookmarkStart w:id="103" w:name="_Toc75426993"/>
      <w:bookmarkStart w:id="104" w:name="_Toc75427035"/>
      <w:bookmarkStart w:id="105" w:name="_Toc76038174"/>
      <w:bookmarkStart w:id="106" w:name="_Toc76038225"/>
      <w:bookmarkStart w:id="107" w:name="_Toc78842342"/>
      <w:bookmarkStart w:id="108" w:name="_Toc78990136"/>
      <w:bookmarkStart w:id="109" w:name="_Toc78997194"/>
      <w:bookmarkStart w:id="110" w:name="_Toc79084882"/>
      <w:bookmarkStart w:id="111" w:name="_Toc79085063"/>
      <w:bookmarkStart w:id="112" w:name="_Toc79095285"/>
      <w:bookmarkStart w:id="113" w:name="_Toc79095327"/>
      <w:bookmarkStart w:id="114" w:name="_Toc79095639"/>
      <w:bookmarkStart w:id="115" w:name="_Toc79097363"/>
      <w:bookmarkStart w:id="116" w:name="_Toc68178643"/>
      <w:bookmarkStart w:id="117" w:name="_Toc68183022"/>
      <w:bookmarkStart w:id="118" w:name="_Toc68208726"/>
      <w:bookmarkStart w:id="119" w:name="_Toc68208879"/>
      <w:bookmarkStart w:id="120" w:name="_Toc68209280"/>
      <w:bookmarkStart w:id="121" w:name="_Toc68210461"/>
      <w:r w:rsidRPr="00C53B14">
        <w:t>The UE reported TA can be used to accurately estimate the UE position.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C53B14">
        <w:t xml:space="preserve"> </w:t>
      </w:r>
    </w:p>
    <w:p w14:paraId="2E7C70C5" w14:textId="29B23D9A" w:rsidR="00495ADA" w:rsidRPr="00C53B14" w:rsidRDefault="00495ADA" w:rsidP="00495ADA">
      <w:pPr>
        <w:pStyle w:val="Observation"/>
      </w:pPr>
      <w:bookmarkStart w:id="122" w:name="_Toc71071856"/>
      <w:bookmarkStart w:id="123" w:name="_Toc71074888"/>
      <w:bookmarkStart w:id="124" w:name="_Toc71114892"/>
      <w:bookmarkStart w:id="125" w:name="_Toc71119727"/>
      <w:bookmarkStart w:id="126" w:name="_Toc71126710"/>
      <w:bookmarkStart w:id="127" w:name="_Toc71237751"/>
      <w:bookmarkStart w:id="128" w:name="_Toc71237793"/>
      <w:bookmarkStart w:id="129" w:name="_Toc71238428"/>
      <w:bookmarkStart w:id="130" w:name="_Toc71240766"/>
      <w:bookmarkStart w:id="131" w:name="_Toc71240842"/>
      <w:bookmarkStart w:id="132" w:name="_Toc71241157"/>
      <w:bookmarkStart w:id="133" w:name="_Toc71244779"/>
      <w:bookmarkStart w:id="134" w:name="_Toc71244962"/>
      <w:bookmarkStart w:id="135" w:name="_Toc71247931"/>
      <w:bookmarkStart w:id="136" w:name="_Toc71293533"/>
      <w:bookmarkStart w:id="137" w:name="_Toc71297582"/>
      <w:bookmarkStart w:id="138" w:name="_Toc71299067"/>
      <w:bookmarkStart w:id="139" w:name="_Toc71399833"/>
      <w:bookmarkStart w:id="140" w:name="_Toc71454684"/>
      <w:bookmarkStart w:id="141" w:name="_Toc71454718"/>
      <w:bookmarkStart w:id="142" w:name="_Toc71455646"/>
      <w:bookmarkStart w:id="143" w:name="_Toc71455695"/>
      <w:bookmarkStart w:id="144" w:name="_Toc71455752"/>
      <w:bookmarkStart w:id="145" w:name="_Toc71466732"/>
      <w:bookmarkStart w:id="146" w:name="_Toc71497676"/>
      <w:bookmarkStart w:id="147" w:name="_Toc71548551"/>
      <w:bookmarkStart w:id="148" w:name="_Toc71549053"/>
      <w:bookmarkStart w:id="149" w:name="_Toc71582106"/>
      <w:bookmarkStart w:id="150" w:name="_Toc71582854"/>
      <w:bookmarkStart w:id="151" w:name="_Toc71583842"/>
      <w:bookmarkStart w:id="152" w:name="_Toc74332575"/>
      <w:bookmarkStart w:id="153" w:name="_Toc74332622"/>
      <w:bookmarkStart w:id="154" w:name="_Toc74563981"/>
      <w:bookmarkStart w:id="155" w:name="_Toc75181358"/>
      <w:bookmarkStart w:id="156" w:name="_Toc75275820"/>
      <w:bookmarkStart w:id="157" w:name="_Toc75276041"/>
      <w:bookmarkStart w:id="158" w:name="_Toc75345072"/>
      <w:bookmarkStart w:id="159" w:name="_Toc75426330"/>
      <w:bookmarkStart w:id="160" w:name="_Toc75426994"/>
      <w:bookmarkStart w:id="161" w:name="_Toc75427036"/>
      <w:bookmarkStart w:id="162" w:name="_Toc76038175"/>
      <w:bookmarkStart w:id="163" w:name="_Toc76038226"/>
      <w:bookmarkStart w:id="164" w:name="_Toc78842343"/>
      <w:bookmarkStart w:id="165" w:name="_Toc78990137"/>
      <w:bookmarkStart w:id="166" w:name="_Toc78997195"/>
      <w:bookmarkStart w:id="167" w:name="_Toc79084883"/>
      <w:bookmarkStart w:id="168" w:name="_Toc79085064"/>
      <w:bookmarkStart w:id="169" w:name="_Toc79095286"/>
      <w:bookmarkStart w:id="170" w:name="_Toc79095328"/>
      <w:bookmarkStart w:id="171" w:name="_Toc79095640"/>
      <w:bookmarkStart w:id="172" w:name="_Toc79097364"/>
      <w:r w:rsidRPr="00C53B14">
        <w:t>Reporting TA and TA drift will give faster</w:t>
      </w:r>
      <w:r w:rsidR="00606A9A" w:rsidRPr="00C53B14">
        <w:t xml:space="preserve"> estimation</w:t>
      </w:r>
      <w:r w:rsidRPr="00C53B14">
        <w:t xml:space="preserve"> </w:t>
      </w:r>
      <w:r w:rsidR="00606A9A" w:rsidRPr="00C53B14">
        <w:t xml:space="preserve">of </w:t>
      </w:r>
      <w:r w:rsidRPr="00C53B14">
        <w:t>UE position.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C53B14">
        <w:t xml:space="preserve"> </w:t>
      </w:r>
    </w:p>
    <w:p w14:paraId="6D0C7F34" w14:textId="6AAA6274" w:rsidR="008E287D" w:rsidRPr="00C53B14" w:rsidRDefault="008E287D" w:rsidP="008E287D">
      <w:pPr>
        <w:pStyle w:val="Observation"/>
      </w:pPr>
      <w:bookmarkStart w:id="173" w:name="_Toc47522733"/>
      <w:bookmarkStart w:id="174" w:name="_Toc68178644"/>
      <w:bookmarkStart w:id="175" w:name="_Toc68183023"/>
      <w:bookmarkStart w:id="176" w:name="_Toc68208727"/>
      <w:bookmarkStart w:id="177" w:name="_Toc68208880"/>
      <w:bookmarkStart w:id="178" w:name="_Toc68209281"/>
      <w:bookmarkStart w:id="179" w:name="_Toc68210462"/>
      <w:bookmarkStart w:id="180" w:name="_Toc71071857"/>
      <w:bookmarkStart w:id="181" w:name="_Toc71074889"/>
      <w:bookmarkStart w:id="182" w:name="_Toc71114893"/>
      <w:bookmarkStart w:id="183" w:name="_Toc71119728"/>
      <w:bookmarkStart w:id="184" w:name="_Toc71126711"/>
      <w:bookmarkStart w:id="185" w:name="_Toc71237752"/>
      <w:bookmarkStart w:id="186" w:name="_Toc71237794"/>
      <w:bookmarkStart w:id="187" w:name="_Toc71238429"/>
      <w:bookmarkStart w:id="188" w:name="_Toc71240767"/>
      <w:bookmarkStart w:id="189" w:name="_Toc71240843"/>
      <w:bookmarkStart w:id="190" w:name="_Toc71241158"/>
      <w:bookmarkStart w:id="191" w:name="_Toc71244780"/>
      <w:bookmarkStart w:id="192" w:name="_Toc71244963"/>
      <w:bookmarkStart w:id="193" w:name="_Toc71247932"/>
      <w:bookmarkStart w:id="194" w:name="_Toc71293534"/>
      <w:bookmarkStart w:id="195" w:name="_Toc71297583"/>
      <w:bookmarkStart w:id="196" w:name="_Toc71299068"/>
      <w:bookmarkStart w:id="197" w:name="_Toc71399834"/>
      <w:bookmarkStart w:id="198" w:name="_Toc71454685"/>
      <w:bookmarkStart w:id="199" w:name="_Toc71454719"/>
      <w:bookmarkStart w:id="200" w:name="_Toc71455647"/>
      <w:bookmarkStart w:id="201" w:name="_Toc71455696"/>
      <w:bookmarkStart w:id="202" w:name="_Toc71455753"/>
      <w:bookmarkStart w:id="203" w:name="_Toc71466733"/>
      <w:bookmarkStart w:id="204" w:name="_Toc71497677"/>
      <w:bookmarkStart w:id="205" w:name="_Toc71548552"/>
      <w:bookmarkStart w:id="206" w:name="_Toc71549054"/>
      <w:bookmarkStart w:id="207" w:name="_Toc71582107"/>
      <w:bookmarkStart w:id="208" w:name="_Toc71582855"/>
      <w:bookmarkStart w:id="209" w:name="_Toc71583843"/>
      <w:bookmarkStart w:id="210" w:name="_Toc74332576"/>
      <w:bookmarkStart w:id="211" w:name="_Toc74332623"/>
      <w:bookmarkStart w:id="212" w:name="_Toc74563982"/>
      <w:bookmarkStart w:id="213" w:name="_Toc75181359"/>
      <w:bookmarkStart w:id="214" w:name="_Toc75275821"/>
      <w:bookmarkStart w:id="215" w:name="_Toc75276042"/>
      <w:bookmarkStart w:id="216" w:name="_Toc75345073"/>
      <w:bookmarkStart w:id="217" w:name="_Toc75426331"/>
      <w:bookmarkStart w:id="218" w:name="_Toc75426995"/>
      <w:bookmarkStart w:id="219" w:name="_Toc75427037"/>
      <w:bookmarkStart w:id="220" w:name="_Toc76038176"/>
      <w:bookmarkStart w:id="221" w:name="_Toc76038227"/>
      <w:bookmarkStart w:id="222" w:name="_Toc78842344"/>
      <w:bookmarkStart w:id="223" w:name="_Toc78990138"/>
      <w:bookmarkStart w:id="224" w:name="_Toc78997196"/>
      <w:bookmarkStart w:id="225" w:name="_Toc79084884"/>
      <w:bookmarkStart w:id="226" w:name="_Toc79085065"/>
      <w:bookmarkStart w:id="227" w:name="_Toc79095287"/>
      <w:bookmarkStart w:id="228" w:name="_Toc79095329"/>
      <w:bookmarkStart w:id="229" w:name="_Toc79095641"/>
      <w:bookmarkStart w:id="230" w:name="_Toc79097365"/>
      <w:bookmarkEnd w:id="173"/>
      <w:r w:rsidRPr="00C53B14">
        <w:t xml:space="preserve">Reporting TA </w:t>
      </w:r>
      <w:r w:rsidR="00D07AC6" w:rsidRPr="00C53B14">
        <w:t xml:space="preserve">or UE position </w:t>
      </w:r>
      <w:r w:rsidRPr="00C53B14">
        <w:t>in a MAC CE will enable any entity to estimate the UE position.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r w:rsidR="00D07AC6" w:rsidRPr="00C53B14">
        <w:t xml:space="preserve"> </w:t>
      </w:r>
    </w:p>
    <w:p w14:paraId="47DF6BDD" w14:textId="2F6086D5" w:rsidR="005B092E" w:rsidRPr="00C53B14" w:rsidRDefault="005B092E" w:rsidP="005B092E">
      <w:pPr>
        <w:pStyle w:val="Proposal"/>
        <w:overflowPunct/>
        <w:autoSpaceDE/>
        <w:autoSpaceDN/>
        <w:adjustRightInd/>
        <w:spacing w:line="259" w:lineRule="auto"/>
        <w:textAlignment w:val="auto"/>
        <w:rPr>
          <w:lang w:eastAsia="en-GB"/>
        </w:rPr>
      </w:pPr>
      <w:bookmarkStart w:id="231" w:name="_Toc78997197"/>
      <w:bookmarkStart w:id="232" w:name="_Toc78997217"/>
      <w:bookmarkStart w:id="233" w:name="_Toc79084885"/>
      <w:bookmarkStart w:id="234" w:name="_Toc79084904"/>
      <w:bookmarkStart w:id="235" w:name="_Toc79085066"/>
      <w:bookmarkStart w:id="236" w:name="_Toc79085085"/>
      <w:bookmarkStart w:id="237" w:name="_Toc79095288"/>
      <w:bookmarkStart w:id="238" w:name="_Toc79095308"/>
      <w:bookmarkStart w:id="239" w:name="_Toc79095330"/>
      <w:bookmarkStart w:id="240" w:name="_Toc79095350"/>
      <w:bookmarkStart w:id="241" w:name="_Toc79095642"/>
      <w:bookmarkStart w:id="242" w:name="_Toc79095662"/>
      <w:bookmarkStart w:id="243" w:name="_Toc79097366"/>
      <w:bookmarkStart w:id="244" w:name="_Toc79097386"/>
      <w:r>
        <w:rPr>
          <w:lang w:eastAsia="en-GB"/>
        </w:rPr>
        <w:t>T</w:t>
      </w:r>
      <w:r w:rsidRPr="00C53B14">
        <w:rPr>
          <w:lang w:eastAsia="en-GB"/>
        </w:rPr>
        <w:t xml:space="preserve">he </w:t>
      </w:r>
      <w:r>
        <w:t>report</w:t>
      </w:r>
      <w:r w:rsidRPr="00C53B14">
        <w:t xml:space="preserve"> about UE specific TA pre-compensation </w:t>
      </w:r>
      <w:r>
        <w:t xml:space="preserve">using MAC CE </w:t>
      </w:r>
      <w:r>
        <w:rPr>
          <w:lang w:eastAsia="en-GB"/>
        </w:rPr>
        <w:t xml:space="preserve">is </w:t>
      </w:r>
      <w:r w:rsidR="006558CF">
        <w:rPr>
          <w:lang w:eastAsia="en-GB"/>
        </w:rPr>
        <w:t>the</w:t>
      </w:r>
      <w:r>
        <w:rPr>
          <w:lang w:eastAsia="en-GB"/>
        </w:rPr>
        <w:t xml:space="preserve"> UE </w:t>
      </w:r>
      <w:r w:rsidR="006558CF">
        <w:rPr>
          <w:lang w:eastAsia="en-GB"/>
        </w:rPr>
        <w:t xml:space="preserve">TA or UE </w:t>
      </w:r>
      <w:r>
        <w:rPr>
          <w:lang w:eastAsia="en-GB"/>
        </w:rPr>
        <w:t>position</w:t>
      </w:r>
      <w:r w:rsidR="006558CF">
        <w:rPr>
          <w:lang w:eastAsia="en-GB"/>
        </w:rPr>
        <w:t xml:space="preserve"> with a low resolution</w:t>
      </w:r>
      <w:r w:rsidRPr="00C53B14">
        <w:rPr>
          <w:lang w:eastAsia="en-GB"/>
        </w:rP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r>
        <w:rPr>
          <w:lang w:eastAsia="en-GB"/>
        </w:rPr>
        <w:t xml:space="preserve"> </w:t>
      </w:r>
    </w:p>
    <w:p w14:paraId="274A0F30" w14:textId="77777777" w:rsidR="0040366B" w:rsidRDefault="0040366B" w:rsidP="00A12C94"/>
    <w:p w14:paraId="2CEB9C9F" w14:textId="15423077" w:rsidR="006558CF" w:rsidRDefault="006558CF" w:rsidP="00A12C94">
      <w:r>
        <w:t xml:space="preserve">For example, the resolution for TA may be selected to </w:t>
      </w:r>
      <w:r w:rsidRPr="006558CF">
        <w:t xml:space="preserve">not </w:t>
      </w:r>
      <w:r>
        <w:t xml:space="preserve">be </w:t>
      </w:r>
      <w:r w:rsidRPr="006558CF">
        <w:t xml:space="preserve">less than a quarter of a slot </w:t>
      </w:r>
      <w:r>
        <w:t>for TA reporting or</w:t>
      </w:r>
      <w:r w:rsidR="0040366B">
        <w:t xml:space="preserve"> for</w:t>
      </w:r>
      <w:r>
        <w:t xml:space="preserve"> UE position reporting the UE locations are quantized to </w:t>
      </w:r>
      <w:r w:rsidRPr="006558CF">
        <w:t>location</w:t>
      </w:r>
      <w:r>
        <w:t>s</w:t>
      </w:r>
      <w:r w:rsidRPr="006558CF">
        <w:t xml:space="preserve"> </w:t>
      </w:r>
      <w:r>
        <w:t>with a quarter of a slot TA difference to the satellite between them.</w:t>
      </w:r>
    </w:p>
    <w:p w14:paraId="1110A687" w14:textId="658EA8B9" w:rsidR="00A12C94" w:rsidRDefault="00A12C94" w:rsidP="00A12C94">
      <w:r>
        <w:t xml:space="preserve">As repeated reports of TA or UE position give the UE position to any observer if using MAC CEs, we think the UE shall not report using MAC CE in connected mode. Using RRC will give integrity protection and encryption and thus do not reveal the UE position to unwanted parties. </w:t>
      </w:r>
    </w:p>
    <w:p w14:paraId="7013A606" w14:textId="73C0386A" w:rsidR="00AA561F" w:rsidRPr="00C53B14" w:rsidRDefault="00511CB9" w:rsidP="00F5210D">
      <w:pPr>
        <w:rPr>
          <w:lang w:eastAsia="zh-CN"/>
        </w:rPr>
      </w:pPr>
      <w:r w:rsidRPr="00C53B14">
        <w:rPr>
          <w:lang w:eastAsia="zh-CN"/>
        </w:rPr>
        <w:t xml:space="preserve">Thus, for privacy reason the TA reporting or position reporting </w:t>
      </w:r>
      <w:r w:rsidR="001E10E3" w:rsidRPr="00C53B14">
        <w:rPr>
          <w:lang w:eastAsia="zh-CN"/>
        </w:rPr>
        <w:t>is better</w:t>
      </w:r>
      <w:r w:rsidRPr="00C53B14">
        <w:rPr>
          <w:lang w:eastAsia="zh-CN"/>
        </w:rPr>
        <w:t xml:space="preserve"> done using RRC after security have been activated.</w:t>
      </w:r>
      <w:r w:rsidR="001E10E3" w:rsidRPr="00C53B14">
        <w:rPr>
          <w:lang w:eastAsia="zh-CN"/>
        </w:rPr>
        <w:t xml:space="preserve"> </w:t>
      </w:r>
      <w:r w:rsidR="00AA561F" w:rsidRPr="00C53B14">
        <w:rPr>
          <w:lang w:eastAsia="zh-CN"/>
        </w:rPr>
        <w:t xml:space="preserve">If TA reporting is done using MAC CEs, it is better to not report often and </w:t>
      </w:r>
      <w:r w:rsidR="00F4640F" w:rsidRPr="00C53B14">
        <w:rPr>
          <w:lang w:eastAsia="zh-CN"/>
        </w:rPr>
        <w:t>not having</w:t>
      </w:r>
      <w:r w:rsidR="00AA561F" w:rsidRPr="00C53B14">
        <w:rPr>
          <w:lang w:eastAsia="zh-CN"/>
        </w:rPr>
        <w:t xml:space="preserve"> fine-grained </w:t>
      </w:r>
      <w:r w:rsidR="00F4640F" w:rsidRPr="00C53B14">
        <w:rPr>
          <w:lang w:eastAsia="zh-CN"/>
        </w:rPr>
        <w:t xml:space="preserve">TA </w:t>
      </w:r>
      <w:r w:rsidR="00AA561F" w:rsidRPr="00C53B14">
        <w:rPr>
          <w:lang w:eastAsia="zh-CN"/>
        </w:rPr>
        <w:t>report.</w:t>
      </w:r>
    </w:p>
    <w:p w14:paraId="155C8542" w14:textId="4DCB3AF8" w:rsidR="00606A9A" w:rsidRPr="00C53B14" w:rsidRDefault="006824FF" w:rsidP="00606A9A">
      <w:pPr>
        <w:pStyle w:val="Proposal"/>
        <w:overflowPunct/>
        <w:autoSpaceDE/>
        <w:autoSpaceDN/>
        <w:adjustRightInd/>
        <w:spacing w:line="259" w:lineRule="auto"/>
        <w:textAlignment w:val="auto"/>
        <w:rPr>
          <w:lang w:eastAsia="en-GB"/>
        </w:rPr>
      </w:pPr>
      <w:bookmarkStart w:id="245" w:name="_Toc68178645"/>
      <w:bookmarkStart w:id="246" w:name="_Toc68183024"/>
      <w:bookmarkStart w:id="247" w:name="_Toc68208496"/>
      <w:bookmarkStart w:id="248" w:name="_Toc68208728"/>
      <w:bookmarkStart w:id="249" w:name="_Toc68208756"/>
      <w:bookmarkStart w:id="250" w:name="_Toc68208881"/>
      <w:bookmarkStart w:id="251" w:name="_Toc68208909"/>
      <w:bookmarkStart w:id="252" w:name="_Toc68209282"/>
      <w:bookmarkStart w:id="253" w:name="_Toc68209310"/>
      <w:bookmarkStart w:id="254" w:name="_Toc68210463"/>
      <w:bookmarkStart w:id="255" w:name="_Toc68210491"/>
      <w:bookmarkStart w:id="256" w:name="_Toc71071858"/>
      <w:bookmarkStart w:id="257" w:name="_Toc71071864"/>
      <w:bookmarkStart w:id="258" w:name="_Toc71074890"/>
      <w:bookmarkStart w:id="259" w:name="_Toc71074896"/>
      <w:bookmarkStart w:id="260" w:name="_Toc71114894"/>
      <w:bookmarkStart w:id="261" w:name="_Toc71114905"/>
      <w:bookmarkStart w:id="262" w:name="_Toc71119729"/>
      <w:bookmarkStart w:id="263" w:name="_Toc71119740"/>
      <w:bookmarkStart w:id="264" w:name="_Toc71126712"/>
      <w:bookmarkStart w:id="265" w:name="_Toc71237756"/>
      <w:bookmarkStart w:id="266" w:name="_Toc71237767"/>
      <w:bookmarkStart w:id="267" w:name="_Ref71237775"/>
      <w:bookmarkStart w:id="268" w:name="_Toc71237798"/>
      <w:bookmarkStart w:id="269" w:name="_Toc71237809"/>
      <w:bookmarkStart w:id="270" w:name="_Toc71238430"/>
      <w:bookmarkStart w:id="271" w:name="_Toc71238443"/>
      <w:bookmarkStart w:id="272" w:name="_Toc71240769"/>
      <w:bookmarkStart w:id="273" w:name="_Toc71240785"/>
      <w:bookmarkStart w:id="274" w:name="_Toc71240845"/>
      <w:bookmarkStart w:id="275" w:name="_Toc71240861"/>
      <w:bookmarkStart w:id="276" w:name="_Toc71241160"/>
      <w:bookmarkStart w:id="277" w:name="_Toc71241175"/>
      <w:bookmarkStart w:id="278" w:name="_Toc71244782"/>
      <w:bookmarkStart w:id="279" w:name="_Toc71244796"/>
      <w:bookmarkStart w:id="280" w:name="_Toc71244965"/>
      <w:bookmarkStart w:id="281" w:name="_Toc71244979"/>
      <w:bookmarkStart w:id="282" w:name="_Toc71247934"/>
      <w:bookmarkStart w:id="283" w:name="_Toc71247949"/>
      <w:bookmarkStart w:id="284" w:name="_Toc71293536"/>
      <w:bookmarkStart w:id="285" w:name="_Toc71293552"/>
      <w:bookmarkStart w:id="286" w:name="_Toc71297585"/>
      <w:bookmarkStart w:id="287" w:name="_Toc71297602"/>
      <w:bookmarkStart w:id="288" w:name="_Toc71299070"/>
      <w:bookmarkStart w:id="289" w:name="_Toc71299087"/>
      <w:bookmarkStart w:id="290" w:name="_Toc71399836"/>
      <w:bookmarkStart w:id="291" w:name="_Toc71399853"/>
      <w:bookmarkStart w:id="292" w:name="_Toc71454687"/>
      <w:bookmarkStart w:id="293" w:name="_Toc71454704"/>
      <w:bookmarkStart w:id="294" w:name="_Toc71454721"/>
      <w:bookmarkStart w:id="295" w:name="_Toc71454738"/>
      <w:bookmarkStart w:id="296" w:name="_Toc71455649"/>
      <w:bookmarkStart w:id="297" w:name="_Toc71455667"/>
      <w:bookmarkStart w:id="298" w:name="_Toc71455698"/>
      <w:bookmarkStart w:id="299" w:name="_Toc71455716"/>
      <w:bookmarkStart w:id="300" w:name="_Toc71455755"/>
      <w:bookmarkStart w:id="301" w:name="_Toc71455773"/>
      <w:bookmarkStart w:id="302" w:name="_Toc71466735"/>
      <w:bookmarkStart w:id="303" w:name="_Toc71466753"/>
      <w:bookmarkStart w:id="304" w:name="_Toc71497679"/>
      <w:bookmarkStart w:id="305" w:name="_Toc71497697"/>
      <w:bookmarkStart w:id="306" w:name="_Toc71548554"/>
      <w:bookmarkStart w:id="307" w:name="_Toc71548572"/>
      <w:bookmarkStart w:id="308" w:name="_Toc71549056"/>
      <w:bookmarkStart w:id="309" w:name="_Toc71549074"/>
      <w:bookmarkStart w:id="310" w:name="_Toc71582109"/>
      <w:bookmarkStart w:id="311" w:name="_Toc71582127"/>
      <w:bookmarkStart w:id="312" w:name="_Toc71582857"/>
      <w:bookmarkStart w:id="313" w:name="_Toc71582873"/>
      <w:bookmarkStart w:id="314" w:name="_Toc71583845"/>
      <w:bookmarkStart w:id="315" w:name="_Toc71583861"/>
      <w:bookmarkStart w:id="316" w:name="_Toc74332578"/>
      <w:bookmarkStart w:id="317" w:name="_Toc74332606"/>
      <w:bookmarkStart w:id="318" w:name="_Toc74332625"/>
      <w:bookmarkStart w:id="319" w:name="_Toc74332653"/>
      <w:bookmarkStart w:id="320" w:name="_Toc74563984"/>
      <w:bookmarkStart w:id="321" w:name="_Toc74564012"/>
      <w:bookmarkStart w:id="322" w:name="_Toc75181361"/>
      <w:bookmarkStart w:id="323" w:name="_Toc75181390"/>
      <w:bookmarkStart w:id="324" w:name="_Toc75275823"/>
      <w:bookmarkStart w:id="325" w:name="_Toc75275853"/>
      <w:bookmarkStart w:id="326" w:name="_Toc75276044"/>
      <w:bookmarkStart w:id="327" w:name="_Toc75276074"/>
      <w:bookmarkStart w:id="328" w:name="_Toc75345075"/>
      <w:bookmarkStart w:id="329" w:name="_Toc75345094"/>
      <w:bookmarkStart w:id="330" w:name="_Toc75426333"/>
      <w:bookmarkStart w:id="331" w:name="_Toc75426358"/>
      <w:bookmarkStart w:id="332" w:name="_Toc75426996"/>
      <w:bookmarkStart w:id="333" w:name="_Toc75427020"/>
      <w:bookmarkStart w:id="334" w:name="_Toc75427038"/>
      <w:bookmarkStart w:id="335" w:name="_Toc75427062"/>
      <w:bookmarkStart w:id="336" w:name="_Toc76038177"/>
      <w:bookmarkStart w:id="337" w:name="_Toc76038206"/>
      <w:bookmarkStart w:id="338" w:name="_Toc76038228"/>
      <w:bookmarkStart w:id="339" w:name="_Toc76038257"/>
      <w:bookmarkStart w:id="340" w:name="_Toc78842345"/>
      <w:bookmarkStart w:id="341" w:name="_Toc78842374"/>
      <w:bookmarkStart w:id="342" w:name="_Toc78990139"/>
      <w:bookmarkStart w:id="343" w:name="_Toc78990158"/>
      <w:bookmarkStart w:id="344" w:name="_Toc78997198"/>
      <w:bookmarkStart w:id="345" w:name="_Toc78997218"/>
      <w:bookmarkStart w:id="346" w:name="_Toc79084886"/>
      <w:bookmarkStart w:id="347" w:name="_Toc79084905"/>
      <w:bookmarkStart w:id="348" w:name="_Toc79085067"/>
      <w:bookmarkStart w:id="349" w:name="_Toc79085086"/>
      <w:bookmarkStart w:id="350" w:name="_Toc79095289"/>
      <w:bookmarkStart w:id="351" w:name="_Toc79095309"/>
      <w:bookmarkStart w:id="352" w:name="_Toc79095331"/>
      <w:bookmarkStart w:id="353" w:name="_Toc79095351"/>
      <w:bookmarkStart w:id="354" w:name="_Toc79095643"/>
      <w:bookmarkStart w:id="355" w:name="_Toc79095663"/>
      <w:bookmarkStart w:id="356" w:name="_Toc79097367"/>
      <w:bookmarkStart w:id="357" w:name="_Toc79097387"/>
      <w:r w:rsidRPr="00C53B14">
        <w:rPr>
          <w:lang w:eastAsia="en-GB"/>
        </w:rPr>
        <w:t>If the UE report</w:t>
      </w:r>
      <w:r w:rsidR="00BF5E76">
        <w:rPr>
          <w:lang w:eastAsia="en-GB"/>
        </w:rPr>
        <w:t>s</w:t>
      </w:r>
      <w:r w:rsidRPr="00C53B14">
        <w:rPr>
          <w:lang w:eastAsia="en-GB"/>
        </w:rPr>
        <w:t xml:space="preserve"> </w:t>
      </w:r>
      <w:r w:rsidR="005528A9" w:rsidRPr="00C53B14">
        <w:t>information about UE specific TA pre-compensation</w:t>
      </w:r>
      <w:r w:rsidR="005528A9">
        <w:rPr>
          <w:lang w:eastAsia="en-GB"/>
        </w:rPr>
        <w:t xml:space="preserve"> </w:t>
      </w:r>
      <w:r w:rsidRPr="00C53B14">
        <w:rPr>
          <w:lang w:eastAsia="en-GB"/>
        </w:rPr>
        <w:t xml:space="preserve">after random access, </w:t>
      </w:r>
      <w:r w:rsidR="00606A9A" w:rsidRPr="00C53B14">
        <w:rPr>
          <w:lang w:eastAsia="en-GB"/>
        </w:rPr>
        <w:t xml:space="preserve">RRC signalling </w:t>
      </w:r>
      <w:r w:rsidR="005E56B1">
        <w:rPr>
          <w:lang w:eastAsia="en-GB"/>
        </w:rPr>
        <w:t xml:space="preserve">is used </w:t>
      </w:r>
      <w:r w:rsidR="00606A9A" w:rsidRPr="00C53B14">
        <w:rPr>
          <w:lang w:eastAsia="en-GB"/>
        </w:rPr>
        <w:t>after security has been activated.</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r w:rsidR="00606A9A" w:rsidRPr="00C53B14">
        <w:rPr>
          <w:lang w:eastAsia="en-GB"/>
        </w:rPr>
        <w:t xml:space="preserve"> </w:t>
      </w:r>
    </w:p>
    <w:p w14:paraId="64EAFC85" w14:textId="77777777" w:rsidR="001E10E3" w:rsidRPr="00C53B14" w:rsidRDefault="001E10E3" w:rsidP="00F5210D">
      <w:pPr>
        <w:rPr>
          <w:lang w:eastAsia="zh-CN"/>
        </w:rPr>
      </w:pPr>
    </w:p>
    <w:p w14:paraId="6E6B8381" w14:textId="5516ABC3" w:rsidR="00F5210D" w:rsidRPr="00C53B14" w:rsidRDefault="005528A9" w:rsidP="00F4640F">
      <w:pPr>
        <w:rPr>
          <w:lang w:eastAsia="zh-CN"/>
        </w:rPr>
      </w:pPr>
      <w:r>
        <w:t>T</w:t>
      </w:r>
      <w:r w:rsidR="00AA561F" w:rsidRPr="00C53B14">
        <w:t xml:space="preserve">he gNB can accurately estimate the position of </w:t>
      </w:r>
      <w:r w:rsidR="00AA561F" w:rsidRPr="00C53B14">
        <w:rPr>
          <w:lang w:eastAsia="zh-CN"/>
        </w:rPr>
        <w:t>the</w:t>
      </w:r>
      <w:r w:rsidR="00AA561F" w:rsidRPr="00C53B14">
        <w:t xml:space="preserve"> UE</w:t>
      </w:r>
      <w:r w:rsidR="000530DE" w:rsidRPr="00C53B14">
        <w:t xml:space="preserve"> from the </w:t>
      </w:r>
      <w:r>
        <w:t xml:space="preserve">used </w:t>
      </w:r>
      <w:r w:rsidR="000530DE" w:rsidRPr="00C53B14">
        <w:t>TA</w:t>
      </w:r>
      <w:r w:rsidR="00AA561F" w:rsidRPr="00C53B14">
        <w:t xml:space="preserve">. </w:t>
      </w:r>
      <w:r w:rsidR="00F5210D" w:rsidRPr="00C53B14">
        <w:rPr>
          <w:lang w:eastAsia="zh-CN"/>
        </w:rPr>
        <w:t xml:space="preserve">Reporting the UE position instead of the TA has the advantage that </w:t>
      </w:r>
      <w:r w:rsidR="00AA561F" w:rsidRPr="00C53B14">
        <w:rPr>
          <w:lang w:eastAsia="zh-CN"/>
        </w:rPr>
        <w:t xml:space="preserve">gNB can use </w:t>
      </w:r>
      <w:r w:rsidR="00F5210D" w:rsidRPr="00C53B14">
        <w:rPr>
          <w:lang w:eastAsia="zh-CN"/>
        </w:rPr>
        <w:t xml:space="preserve">the satellite ephemeris </w:t>
      </w:r>
      <w:r w:rsidR="00AA561F" w:rsidRPr="00C53B14">
        <w:rPr>
          <w:lang w:eastAsia="zh-CN"/>
        </w:rPr>
        <w:t>to</w:t>
      </w:r>
      <w:r w:rsidR="00F5210D" w:rsidRPr="00C53B14">
        <w:rPr>
          <w:lang w:eastAsia="zh-CN"/>
        </w:rPr>
        <w:t xml:space="preserve"> accurately predict how the TA will change, and thus the </w:t>
      </w:r>
      <w:r w:rsidR="00AA561F" w:rsidRPr="00C53B14">
        <w:rPr>
          <w:lang w:eastAsia="zh-CN"/>
        </w:rPr>
        <w:t xml:space="preserve">UE position </w:t>
      </w:r>
      <w:r w:rsidR="00F5210D" w:rsidRPr="00C53B14">
        <w:rPr>
          <w:lang w:eastAsia="zh-CN"/>
        </w:rPr>
        <w:t xml:space="preserve">reporting frequency can be </w:t>
      </w:r>
      <w:r w:rsidR="0040366B" w:rsidRPr="00C53B14">
        <w:rPr>
          <w:rStyle w:val="xxbodytextChar"/>
          <w:rFonts w:cs="Arial"/>
          <w:lang w:val="en-GB"/>
        </w:rPr>
        <w:t>lower,</w:t>
      </w:r>
      <w:r w:rsidR="00F5210D" w:rsidRPr="00C53B14">
        <w:rPr>
          <w:lang w:eastAsia="zh-CN"/>
        </w:rPr>
        <w:t xml:space="preserve"> or </w:t>
      </w:r>
      <w:r w:rsidR="00AA561F" w:rsidRPr="00C53B14">
        <w:rPr>
          <w:lang w:eastAsia="zh-CN"/>
        </w:rPr>
        <w:t xml:space="preserve">UE position </w:t>
      </w:r>
      <w:r w:rsidR="00F5210D" w:rsidRPr="00C53B14">
        <w:rPr>
          <w:lang w:eastAsia="zh-CN"/>
        </w:rPr>
        <w:t xml:space="preserve">reporting can be triggered by </w:t>
      </w:r>
      <w:r w:rsidR="00AA561F" w:rsidRPr="00C53B14">
        <w:rPr>
          <w:lang w:eastAsia="zh-CN"/>
        </w:rPr>
        <w:t>the</w:t>
      </w:r>
      <w:r w:rsidR="00F5210D" w:rsidRPr="00C53B14">
        <w:rPr>
          <w:lang w:eastAsia="zh-CN"/>
        </w:rPr>
        <w:t xml:space="preserve"> UEs position changing more than a threshold. </w:t>
      </w:r>
      <w:r w:rsidR="004C3664" w:rsidRPr="00C53B14">
        <w:rPr>
          <w:lang w:eastAsia="zh-CN"/>
        </w:rPr>
        <w:t>The UE position may also be used in the mobility management</w:t>
      </w:r>
      <w:r w:rsidR="00511CB9" w:rsidRPr="00C53B14">
        <w:rPr>
          <w:lang w:eastAsia="zh-CN"/>
        </w:rPr>
        <w:t xml:space="preserve"> to know when the UE shall do handovers and for other things</w:t>
      </w:r>
      <w:r w:rsidR="0040366B">
        <w:rPr>
          <w:lang w:eastAsia="zh-CN"/>
        </w:rPr>
        <w:t>,</w:t>
      </w:r>
      <w:r w:rsidR="00511CB9" w:rsidRPr="00C53B14">
        <w:rPr>
          <w:lang w:eastAsia="zh-CN"/>
        </w:rPr>
        <w:t xml:space="preserve"> </w:t>
      </w:r>
      <w:r w:rsidR="00F224A7" w:rsidRPr="00C53B14">
        <w:rPr>
          <w:lang w:eastAsia="zh-CN"/>
        </w:rPr>
        <w:t>for example</w:t>
      </w:r>
      <w:r w:rsidR="00511CB9" w:rsidRPr="00C53B14">
        <w:rPr>
          <w:lang w:eastAsia="zh-CN"/>
        </w:rPr>
        <w:t xml:space="preserve"> </w:t>
      </w:r>
      <w:r w:rsidR="00AA561F" w:rsidRPr="00C53B14">
        <w:rPr>
          <w:lang w:eastAsia="zh-CN"/>
        </w:rPr>
        <w:t xml:space="preserve">to know </w:t>
      </w:r>
      <w:r w:rsidR="00511CB9" w:rsidRPr="00C53B14">
        <w:rPr>
          <w:lang w:eastAsia="zh-CN"/>
        </w:rPr>
        <w:t>which measurements to configure.</w:t>
      </w:r>
      <w:r w:rsidR="00566877" w:rsidRPr="00C53B14">
        <w:rPr>
          <w:lang w:eastAsia="zh-CN"/>
        </w:rPr>
        <w:t xml:space="preserve"> </w:t>
      </w:r>
      <w:r w:rsidR="00127641">
        <w:rPr>
          <w:lang w:eastAsia="zh-CN"/>
        </w:rPr>
        <w:t xml:space="preserve">Reporting UE position may however be controversial due to privacy issues. </w:t>
      </w:r>
    </w:p>
    <w:p w14:paraId="7448F264" w14:textId="5B187D79" w:rsidR="00943046" w:rsidRPr="00C53B14" w:rsidRDefault="00943046" w:rsidP="00943046">
      <w:pPr>
        <w:pStyle w:val="Observation"/>
      </w:pPr>
      <w:bookmarkStart w:id="358" w:name="_Toc67610798"/>
      <w:bookmarkStart w:id="359" w:name="_Toc67616093"/>
      <w:bookmarkStart w:id="360" w:name="_Toc67616248"/>
      <w:bookmarkStart w:id="361" w:name="_Toc67616390"/>
      <w:bookmarkStart w:id="362" w:name="_Toc67616501"/>
      <w:bookmarkStart w:id="363" w:name="_Toc67616542"/>
      <w:bookmarkStart w:id="364" w:name="_Toc67616583"/>
      <w:bookmarkStart w:id="365" w:name="_Toc67616617"/>
      <w:bookmarkStart w:id="366" w:name="_Toc67748955"/>
      <w:bookmarkStart w:id="367" w:name="_Toc67749139"/>
      <w:bookmarkStart w:id="368" w:name="_Toc67749408"/>
      <w:bookmarkStart w:id="369" w:name="_Toc67749644"/>
      <w:bookmarkStart w:id="370" w:name="_Toc68011742"/>
      <w:bookmarkStart w:id="371" w:name="_Toc68037221"/>
      <w:bookmarkStart w:id="372" w:name="_Toc68091761"/>
      <w:bookmarkStart w:id="373" w:name="_Toc68178646"/>
      <w:bookmarkStart w:id="374" w:name="_Toc68183025"/>
      <w:bookmarkStart w:id="375" w:name="_Toc68208729"/>
      <w:bookmarkStart w:id="376" w:name="_Toc68208882"/>
      <w:bookmarkStart w:id="377" w:name="_Toc68209283"/>
      <w:bookmarkStart w:id="378" w:name="_Toc68210464"/>
      <w:bookmarkStart w:id="379" w:name="_Toc71071859"/>
      <w:bookmarkStart w:id="380" w:name="_Toc71074891"/>
      <w:bookmarkStart w:id="381" w:name="_Toc71114895"/>
      <w:bookmarkStart w:id="382" w:name="_Toc71119730"/>
      <w:bookmarkStart w:id="383" w:name="_Toc71126713"/>
      <w:bookmarkStart w:id="384" w:name="_Toc71237753"/>
      <w:bookmarkStart w:id="385" w:name="_Toc71237795"/>
      <w:bookmarkStart w:id="386" w:name="_Toc71238431"/>
      <w:bookmarkStart w:id="387" w:name="_Toc71240770"/>
      <w:bookmarkStart w:id="388" w:name="_Toc71240846"/>
      <w:bookmarkStart w:id="389" w:name="_Toc71241161"/>
      <w:bookmarkStart w:id="390" w:name="_Toc71244783"/>
      <w:bookmarkStart w:id="391" w:name="_Toc71244966"/>
      <w:bookmarkStart w:id="392" w:name="_Toc71247935"/>
      <w:bookmarkStart w:id="393" w:name="_Toc71293537"/>
      <w:bookmarkStart w:id="394" w:name="_Toc71297586"/>
      <w:bookmarkStart w:id="395" w:name="_Toc71299071"/>
      <w:bookmarkStart w:id="396" w:name="_Toc71399837"/>
      <w:bookmarkStart w:id="397" w:name="_Toc71454688"/>
      <w:bookmarkStart w:id="398" w:name="_Toc71454722"/>
      <w:bookmarkStart w:id="399" w:name="_Toc71455650"/>
      <w:bookmarkStart w:id="400" w:name="_Toc71455699"/>
      <w:bookmarkStart w:id="401" w:name="_Toc71455756"/>
      <w:bookmarkStart w:id="402" w:name="_Toc71466736"/>
      <w:bookmarkStart w:id="403" w:name="_Toc71497680"/>
      <w:bookmarkStart w:id="404" w:name="_Toc71548555"/>
      <w:bookmarkStart w:id="405" w:name="_Toc71549057"/>
      <w:bookmarkStart w:id="406" w:name="_Toc71582110"/>
      <w:bookmarkStart w:id="407" w:name="_Toc71582858"/>
      <w:bookmarkStart w:id="408" w:name="_Toc71583846"/>
      <w:bookmarkStart w:id="409" w:name="_Toc74332580"/>
      <w:bookmarkStart w:id="410" w:name="_Toc74332627"/>
      <w:bookmarkStart w:id="411" w:name="_Toc74563986"/>
      <w:bookmarkStart w:id="412" w:name="_Toc75181363"/>
      <w:bookmarkStart w:id="413" w:name="_Toc75275825"/>
      <w:bookmarkStart w:id="414" w:name="_Toc75276046"/>
      <w:bookmarkStart w:id="415" w:name="_Toc75345077"/>
      <w:bookmarkStart w:id="416" w:name="_Toc75426334"/>
      <w:bookmarkStart w:id="417" w:name="_Toc75426997"/>
      <w:bookmarkStart w:id="418" w:name="_Toc75427039"/>
      <w:bookmarkStart w:id="419" w:name="_Toc76038178"/>
      <w:bookmarkStart w:id="420" w:name="_Toc76038229"/>
      <w:bookmarkStart w:id="421" w:name="_Toc78842346"/>
      <w:bookmarkStart w:id="422" w:name="_Toc78990140"/>
      <w:bookmarkStart w:id="423" w:name="_Toc78997199"/>
      <w:bookmarkStart w:id="424" w:name="_Toc79084887"/>
      <w:bookmarkStart w:id="425" w:name="_Toc79085068"/>
      <w:bookmarkStart w:id="426" w:name="_Toc79095290"/>
      <w:bookmarkStart w:id="427" w:name="_Toc79095332"/>
      <w:bookmarkStart w:id="428" w:name="_Toc79095644"/>
      <w:bookmarkStart w:id="429" w:name="_Toc79097368"/>
      <w:r w:rsidRPr="00C53B14">
        <w:t>With the UE</w:t>
      </w:r>
      <w:r w:rsidR="00C7089D" w:rsidRPr="00C53B14">
        <w:t xml:space="preserve"> </w:t>
      </w:r>
      <w:r w:rsidRPr="00C53B14">
        <w:t xml:space="preserve">position and the satellite ephemeris, the gNB can predict TA variations with less signalling than </w:t>
      </w:r>
      <w:r w:rsidR="00C7089D" w:rsidRPr="00C53B14">
        <w:t xml:space="preserve">the </w:t>
      </w:r>
      <w:r w:rsidRPr="00C53B14">
        <w:t xml:space="preserve">UE reporting TA </w:t>
      </w:r>
      <w:r w:rsidR="009B3838" w:rsidRPr="00C53B14">
        <w:t>or</w:t>
      </w:r>
      <w:r w:rsidRPr="00C53B14">
        <w:t xml:space="preserve"> </w:t>
      </w:r>
      <w:r w:rsidR="009B3838" w:rsidRPr="00C53B14">
        <w:t>TA+</w:t>
      </w:r>
      <w:r w:rsidRPr="00C53B14">
        <w:t>TA drift.</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572FDCD8" w14:textId="77777777" w:rsidR="00FA378C" w:rsidRPr="00C53B14" w:rsidRDefault="00FA378C" w:rsidP="00FA378C">
      <w:bookmarkStart w:id="430" w:name="_Toc67610824"/>
      <w:bookmarkStart w:id="431" w:name="_Toc67616118"/>
      <w:bookmarkStart w:id="432" w:name="_Toc67616249"/>
      <w:bookmarkStart w:id="433" w:name="_Toc67616391"/>
      <w:bookmarkStart w:id="434" w:name="_Toc67616422"/>
      <w:bookmarkStart w:id="435" w:name="_Toc67616502"/>
      <w:bookmarkStart w:id="436" w:name="_Toc67616533"/>
      <w:bookmarkStart w:id="437" w:name="_Toc67616543"/>
      <w:bookmarkStart w:id="438" w:name="_Toc67616574"/>
      <w:bookmarkStart w:id="439" w:name="_Toc67616584"/>
      <w:bookmarkStart w:id="440" w:name="_Toc67616618"/>
      <w:bookmarkStart w:id="441" w:name="_Toc67748956"/>
    </w:p>
    <w:p w14:paraId="53E47CA5" w14:textId="2C75182F" w:rsidR="00E67923" w:rsidRPr="00C53B14" w:rsidRDefault="00E67923" w:rsidP="00E67923">
      <w:pPr>
        <w:pStyle w:val="Proposal"/>
        <w:overflowPunct/>
        <w:autoSpaceDE/>
        <w:autoSpaceDN/>
        <w:adjustRightInd/>
        <w:spacing w:line="259" w:lineRule="auto"/>
        <w:textAlignment w:val="auto"/>
        <w:rPr>
          <w:lang w:eastAsia="en-GB"/>
        </w:rPr>
      </w:pPr>
      <w:bookmarkStart w:id="442" w:name="_Toc74332581"/>
      <w:bookmarkStart w:id="443" w:name="_Toc74332608"/>
      <w:bookmarkStart w:id="444" w:name="_Toc74332628"/>
      <w:bookmarkStart w:id="445" w:name="_Toc74332655"/>
      <w:bookmarkStart w:id="446" w:name="_Toc74563987"/>
      <w:bookmarkStart w:id="447" w:name="_Toc74564014"/>
      <w:bookmarkStart w:id="448" w:name="_Toc75181364"/>
      <w:bookmarkStart w:id="449" w:name="_Toc75181392"/>
      <w:bookmarkStart w:id="450" w:name="_Toc75275826"/>
      <w:bookmarkStart w:id="451" w:name="_Toc75275855"/>
      <w:bookmarkStart w:id="452" w:name="_Toc75276047"/>
      <w:bookmarkStart w:id="453" w:name="_Toc75276076"/>
      <w:bookmarkStart w:id="454" w:name="_Toc75345078"/>
      <w:bookmarkStart w:id="455" w:name="_Toc75345096"/>
      <w:bookmarkStart w:id="456" w:name="_Toc75426335"/>
      <w:bookmarkStart w:id="457" w:name="_Toc75426359"/>
      <w:bookmarkStart w:id="458" w:name="_Toc75426998"/>
      <w:bookmarkStart w:id="459" w:name="_Toc75427021"/>
      <w:bookmarkStart w:id="460" w:name="_Toc75427040"/>
      <w:bookmarkStart w:id="461" w:name="_Toc75427063"/>
      <w:bookmarkStart w:id="462" w:name="_Toc76038179"/>
      <w:bookmarkStart w:id="463" w:name="_Toc76038207"/>
      <w:bookmarkStart w:id="464" w:name="_Toc76038230"/>
      <w:bookmarkStart w:id="465" w:name="_Toc76038258"/>
      <w:bookmarkStart w:id="466" w:name="_Toc78842347"/>
      <w:bookmarkStart w:id="467" w:name="_Toc78842375"/>
      <w:bookmarkStart w:id="468" w:name="_Toc78990141"/>
      <w:bookmarkStart w:id="469" w:name="_Toc78990159"/>
      <w:bookmarkStart w:id="470" w:name="_Toc79085069"/>
      <w:bookmarkStart w:id="471" w:name="_Toc79085087"/>
      <w:bookmarkStart w:id="472" w:name="_Toc79095291"/>
      <w:bookmarkStart w:id="473" w:name="_Toc79095310"/>
      <w:bookmarkStart w:id="474" w:name="_Toc79095333"/>
      <w:bookmarkStart w:id="475" w:name="_Toc79095352"/>
      <w:bookmarkStart w:id="476" w:name="_Toc79095645"/>
      <w:bookmarkStart w:id="477" w:name="_Toc79095664"/>
      <w:bookmarkStart w:id="478" w:name="_Toc79097369"/>
      <w:bookmarkStart w:id="479" w:name="_Toc79097388"/>
      <w:bookmarkStart w:id="480" w:name="_Toc78997200"/>
      <w:bookmarkStart w:id="481" w:name="_Toc78997219"/>
      <w:bookmarkStart w:id="482" w:name="_Toc79084888"/>
      <w:bookmarkStart w:id="483" w:name="_Toc79084906"/>
      <w:bookmarkEnd w:id="430"/>
      <w:bookmarkEnd w:id="431"/>
      <w:bookmarkEnd w:id="432"/>
      <w:bookmarkEnd w:id="433"/>
      <w:bookmarkEnd w:id="434"/>
      <w:bookmarkEnd w:id="435"/>
      <w:bookmarkEnd w:id="436"/>
      <w:bookmarkEnd w:id="437"/>
      <w:bookmarkEnd w:id="438"/>
      <w:bookmarkEnd w:id="439"/>
      <w:bookmarkEnd w:id="440"/>
      <w:bookmarkEnd w:id="441"/>
      <w:r>
        <w:rPr>
          <w:lang w:eastAsia="en-GB"/>
        </w:rPr>
        <w:t>T</w:t>
      </w:r>
      <w:r w:rsidRPr="00C53B14">
        <w:rPr>
          <w:lang w:eastAsia="en-GB"/>
        </w:rPr>
        <w:t xml:space="preserve">he </w:t>
      </w:r>
      <w:r w:rsidR="005B092E">
        <w:t>report</w:t>
      </w:r>
      <w:r w:rsidRPr="00C53B14">
        <w:t xml:space="preserve"> about UE specific TA pre-compensation </w:t>
      </w:r>
      <w:r w:rsidR="005B092E">
        <w:t xml:space="preserve">using RRC </w:t>
      </w:r>
      <w:r>
        <w:rPr>
          <w:lang w:eastAsia="en-GB"/>
        </w:rPr>
        <w:t>is the UE position</w:t>
      </w:r>
      <w:r w:rsidRPr="00C53B14">
        <w:rPr>
          <w:lang w:eastAsia="en-GB"/>
        </w:rPr>
        <w: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r>
        <w:rPr>
          <w:lang w:eastAsia="en-GB"/>
        </w:rPr>
        <w:t xml:space="preserve"> </w:t>
      </w:r>
      <w:bookmarkEnd w:id="480"/>
      <w:bookmarkEnd w:id="481"/>
      <w:bookmarkEnd w:id="482"/>
      <w:bookmarkEnd w:id="483"/>
    </w:p>
    <w:p w14:paraId="31753552" w14:textId="5E26E32B" w:rsidR="00F5210D" w:rsidRPr="00C53B14" w:rsidRDefault="00F5210D" w:rsidP="00FE03F6">
      <w:pPr>
        <w:rPr>
          <w:rStyle w:val="xxbodytextChar"/>
          <w:rFonts w:cs="Arial"/>
          <w:lang w:val="en-GB"/>
        </w:rPr>
      </w:pPr>
    </w:p>
    <w:p w14:paraId="55A0A328" w14:textId="2CC8E6D1" w:rsidR="00B946EA" w:rsidRDefault="00B946EA" w:rsidP="00B946EA">
      <w:pPr>
        <w:pStyle w:val="Heading2"/>
      </w:pPr>
      <w:r>
        <w:t>Triggers for reporting information about</w:t>
      </w:r>
      <w:r w:rsidR="001B786C">
        <w:t xml:space="preserve"> UE specif</w:t>
      </w:r>
      <w:r w:rsidR="004A46B4">
        <w:t>i</w:t>
      </w:r>
      <w:r w:rsidR="001B786C">
        <w:t>c</w:t>
      </w:r>
      <w:r>
        <w:t xml:space="preserve"> TA pre-compensation </w:t>
      </w:r>
    </w:p>
    <w:p w14:paraId="56EA1A3A" w14:textId="6E21F301" w:rsidR="00A26034" w:rsidRDefault="00B946EA" w:rsidP="00B946EA">
      <w:r>
        <w:t xml:space="preserve">In some scenarios (especially </w:t>
      </w:r>
      <w:r w:rsidR="00A26034">
        <w:t xml:space="preserve">for LEO </w:t>
      </w:r>
      <w:r>
        <w:t>earth fixed cells) the UEs in connected mode may experience a TA pre-compensation that changes greatly during the connection to a cell</w:t>
      </w:r>
      <w:r w:rsidR="00A26034">
        <w:t xml:space="preserve"> while in GEO the TA may be stable during the connection</w:t>
      </w:r>
      <w:r>
        <w:t xml:space="preserve">. </w:t>
      </w:r>
    </w:p>
    <w:p w14:paraId="49597B9E" w14:textId="5EE2B065" w:rsidR="005528A9" w:rsidRDefault="005528A9" w:rsidP="005528A9">
      <w:r>
        <w:t xml:space="preserve">Therefore, there may be a need to inform the gNB about the updated TA pre-compensation. To minimize the signalling for this, the UE may trigger transmission of information about the UE specific TA pre-compensation. </w:t>
      </w:r>
    </w:p>
    <w:p w14:paraId="4851AF61" w14:textId="77777777" w:rsidR="005528A9" w:rsidRPr="00C53B14" w:rsidRDefault="005528A9" w:rsidP="005528A9">
      <w:r w:rsidRPr="00C53B14">
        <w:t xml:space="preserve">From the satellite we can imagine iso-delay curves as circles around the satellite nadir on the surface of </w:t>
      </w:r>
      <w:r>
        <w:t xml:space="preserve">the </w:t>
      </w:r>
      <w:r w:rsidRPr="00C53B14">
        <w:t>earth</w:t>
      </w:r>
      <w:r>
        <w:t xml:space="preserve"> (that is, a curve with the same propagation delay to the satellite)</w:t>
      </w:r>
      <w:r w:rsidRPr="00C53B14">
        <w:t xml:space="preserve">. Each Koffset corresponds to a certain </w:t>
      </w:r>
      <w:r>
        <w:t xml:space="preserve">maximum TA </w:t>
      </w:r>
      <w:r w:rsidRPr="00C53B14">
        <w:t xml:space="preserve">and thus </w:t>
      </w:r>
      <w:r>
        <w:t xml:space="preserve">to </w:t>
      </w:r>
      <w:r w:rsidRPr="00C53B14">
        <w:t xml:space="preserve">a certain iso-delay curve. </w:t>
      </w:r>
    </w:p>
    <w:p w14:paraId="00C1E945" w14:textId="1D029F0E" w:rsidR="005528A9" w:rsidRPr="00C53B14" w:rsidRDefault="005528A9" w:rsidP="00E7010C">
      <w:r w:rsidRPr="00C53B14">
        <w:t>We can have one iso-delay curve for each Koffset</w:t>
      </w:r>
      <w:r w:rsidR="00E7010C">
        <w:t>.</w:t>
      </w:r>
      <w:r w:rsidRPr="00C53B14">
        <w:t xml:space="preserve"> </w:t>
      </w:r>
      <w:r w:rsidR="00E7010C">
        <w:t>A</w:t>
      </w:r>
      <w:r w:rsidRPr="00C53B14">
        <w:t xml:space="preserve"> UEs inside of the iso-delay </w:t>
      </w:r>
      <w:r w:rsidR="00E7010C">
        <w:t>curve (closer to nadir)</w:t>
      </w:r>
      <w:r w:rsidR="00E7010C" w:rsidRPr="00C53B14">
        <w:t xml:space="preserve"> </w:t>
      </w:r>
      <w:r w:rsidRPr="00C53B14">
        <w:t xml:space="preserve">for a </w:t>
      </w:r>
      <w:r w:rsidR="00E7010C">
        <w:t>particular</w:t>
      </w:r>
      <w:r w:rsidR="00E7010C" w:rsidRPr="00C53B14">
        <w:t xml:space="preserve"> </w:t>
      </w:r>
      <w:r w:rsidRPr="00C53B14">
        <w:t>Koffset can use that Koffset.</w:t>
      </w:r>
      <w:r>
        <w:t xml:space="preserve"> </w:t>
      </w:r>
      <w:r w:rsidR="00E7010C">
        <w:t>A UE inside a particular Koffset iso-delay curve may also use a lower Koffset if the UE is also inside the lower Koffset’s iso-delay curve.</w:t>
      </w:r>
      <w:r w:rsidR="0040366B">
        <w:t xml:space="preserve"> </w:t>
      </w:r>
    </w:p>
    <w:p w14:paraId="5FD2B40F" w14:textId="75607C1F" w:rsidR="000D5788" w:rsidRDefault="005528A9" w:rsidP="00B946EA">
      <w:r>
        <w:t>The logical choice is to trigger reporting information about the UE specific TA pre-compensation when the TA is getting close to one of the iso-delay lines corresponding to a certain Koffset</w:t>
      </w:r>
      <w:r w:rsidR="000E7E6F">
        <w:t>, that is to use a TA threshold that corresponds to a Koffset</w:t>
      </w:r>
      <w:r>
        <w:t xml:space="preserve">. </w:t>
      </w:r>
      <w:r w:rsidR="001A45D7">
        <w:t>This will minimize the signalling for reports of information about UE specific TA pre-compensation</w:t>
      </w:r>
      <w:r w:rsidR="000D5788">
        <w:t>.</w:t>
      </w:r>
      <w:r w:rsidR="001A45D7">
        <w:t xml:space="preserve"> </w:t>
      </w:r>
    </w:p>
    <w:p w14:paraId="083310C4" w14:textId="357F4533" w:rsidR="001A45D7" w:rsidRDefault="000D5788" w:rsidP="00B946EA">
      <w:r>
        <w:t xml:space="preserve">To use periodic TA reporting has some issues </w:t>
      </w:r>
      <w:r w:rsidR="00B1147D">
        <w:t>if</w:t>
      </w:r>
      <w:r>
        <w:t xml:space="preserve"> the gNB do not know the shortest distance between the UE and the path that the satellite nadir follows on the ground</w:t>
      </w:r>
      <w:r w:rsidR="00B1147D">
        <w:t xml:space="preserve"> (for example when the UE reports only the used TA)</w:t>
      </w:r>
      <w:r>
        <w:t xml:space="preserve">. </w:t>
      </w:r>
      <w:r w:rsidR="00B1147D">
        <w:t>When the UE is getting closer to pass an iso-delay curve of the used Koffset, it shall send a report to make the gNB aware. To allow for processing and signalling of a new Koffset to take effect before the UE passes the iso-delay curve of the used Koffset – the UE need</w:t>
      </w:r>
      <w:r w:rsidR="00E0191D">
        <w:t>s</w:t>
      </w:r>
      <w:r w:rsidR="00B1147D">
        <w:t xml:space="preserve"> to send the report some time before it will pass the iso-delay curve of the used Koffset. Therefore, if</w:t>
      </w:r>
      <w:r>
        <w:t xml:space="preserve"> the UE is located on the nadir ground path</w:t>
      </w:r>
      <w:r w:rsidR="00B1147D">
        <w:t>,</w:t>
      </w:r>
      <w:r>
        <w:t xml:space="preserve"> the </w:t>
      </w:r>
      <w:r w:rsidR="00B1147D">
        <w:t>period between reports</w:t>
      </w:r>
      <w:r>
        <w:t xml:space="preserve"> needs to be shorter than if the UE is located at a distance from the nadir path. </w:t>
      </w:r>
    </w:p>
    <w:p w14:paraId="2DDD1088" w14:textId="11869E36" w:rsidR="001A45D7" w:rsidRDefault="001A45D7" w:rsidP="00B946EA">
      <w:r>
        <w:t xml:space="preserve">As it is more serious if the UE experience a higher TA than the UE specific Koffset </w:t>
      </w:r>
      <w:r w:rsidR="003D31B1">
        <w:t>use</w:t>
      </w:r>
      <w:r w:rsidR="00B1147D">
        <w:t>d</w:t>
      </w:r>
      <w:r w:rsidR="003D31B1">
        <w:t xml:space="preserve"> at the</w:t>
      </w:r>
      <w:r>
        <w:t xml:space="preserve"> moment, an offset to trigger the report </w:t>
      </w:r>
      <w:r w:rsidRPr="00B1147D">
        <w:rPr>
          <w:highlight w:val="yellow"/>
        </w:rPr>
        <w:t>before</w:t>
      </w:r>
      <w:r>
        <w:t xml:space="preserve"> the UE passes an iso-delay line</w:t>
      </w:r>
      <w:r w:rsidR="003D31B1">
        <w:t xml:space="preserve"> towards </w:t>
      </w:r>
      <w:r w:rsidR="003D31B1" w:rsidRPr="00B1147D">
        <w:rPr>
          <w:highlight w:val="yellow"/>
        </w:rPr>
        <w:t>longer</w:t>
      </w:r>
      <w:r w:rsidR="003D31B1">
        <w:t xml:space="preserve"> TA may be useful and in the same way an offset that triggers the report </w:t>
      </w:r>
      <w:r w:rsidR="003D31B1" w:rsidRPr="00B1147D">
        <w:rPr>
          <w:highlight w:val="green"/>
        </w:rPr>
        <w:t>after</w:t>
      </w:r>
      <w:r w:rsidR="003D31B1">
        <w:t xml:space="preserve"> the UE passes an iso-delay line towards </w:t>
      </w:r>
      <w:r w:rsidR="00B1147D" w:rsidRPr="00CA763A">
        <w:rPr>
          <w:highlight w:val="green"/>
        </w:rPr>
        <w:t>shorter</w:t>
      </w:r>
      <w:r w:rsidR="003D31B1">
        <w:t xml:space="preserve"> </w:t>
      </w:r>
      <w:r w:rsidR="005053E7">
        <w:t xml:space="preserve">TA </w:t>
      </w:r>
      <w:r w:rsidR="003D31B1">
        <w:t xml:space="preserve">may be useful. </w:t>
      </w:r>
    </w:p>
    <w:p w14:paraId="4579BDDD" w14:textId="74703549" w:rsidR="005053E7" w:rsidRDefault="005053E7" w:rsidP="005053E7">
      <w:r>
        <w:t>As the UE knows its position and the satellite ephemeris, the UE may estimate the time until it passes an iso-delay line or the time after it has passed an iso-delay line. A</w:t>
      </w:r>
      <w:r w:rsidR="00684E59">
        <w:t>s it</w:t>
      </w:r>
      <w:r>
        <w:t xml:space="preserve"> is more serious if the UE experience a higher TA than the UE specific Koffset used at the moment, one trigger for reporting may be a time period </w:t>
      </w:r>
      <w:r w:rsidRPr="00B1147D">
        <w:rPr>
          <w:highlight w:val="yellow"/>
        </w:rPr>
        <w:t>before</w:t>
      </w:r>
      <w:r>
        <w:t xml:space="preserve"> the UE passes an iso-delay line towards </w:t>
      </w:r>
      <w:r w:rsidRPr="00B1147D">
        <w:rPr>
          <w:highlight w:val="yellow"/>
        </w:rPr>
        <w:t>longer</w:t>
      </w:r>
      <w:r>
        <w:t xml:space="preserve"> TA, and in the same way a time period </w:t>
      </w:r>
      <w:r w:rsidRPr="00B1147D">
        <w:rPr>
          <w:highlight w:val="green"/>
        </w:rPr>
        <w:t>after</w:t>
      </w:r>
      <w:r>
        <w:t xml:space="preserve"> the UE passes an iso-delay line towards </w:t>
      </w:r>
      <w:r w:rsidRPr="00CA763A">
        <w:rPr>
          <w:highlight w:val="green"/>
        </w:rPr>
        <w:t>shorter</w:t>
      </w:r>
      <w:r>
        <w:t xml:space="preserve"> TA. </w:t>
      </w:r>
    </w:p>
    <w:p w14:paraId="5D612180" w14:textId="707E1E03" w:rsidR="005528A9" w:rsidRDefault="004C7432" w:rsidP="00DF77C1">
      <w:r>
        <w:t xml:space="preserve">Further the network shall control the reporting based on the scenario and </w:t>
      </w:r>
      <w:r w:rsidR="00684E59">
        <w:t>the</w:t>
      </w:r>
      <w:r>
        <w:t xml:space="preserve"> chosen strategy for updating the UE specific Koffset. </w:t>
      </w:r>
    </w:p>
    <w:p w14:paraId="4C66C8D2" w14:textId="77777777" w:rsidR="007E3A09" w:rsidRPr="00C53B14" w:rsidRDefault="007E3A09" w:rsidP="007E3A09">
      <w:pPr>
        <w:pStyle w:val="Proposal"/>
      </w:pPr>
      <w:bookmarkStart w:id="484" w:name="_Toc75426336"/>
      <w:bookmarkStart w:id="485" w:name="_Toc75426360"/>
      <w:bookmarkStart w:id="486" w:name="_Toc75426999"/>
      <w:bookmarkStart w:id="487" w:name="_Toc75427022"/>
      <w:bookmarkStart w:id="488" w:name="_Toc75427041"/>
      <w:bookmarkStart w:id="489" w:name="_Toc75427064"/>
      <w:bookmarkStart w:id="490" w:name="_Toc76038180"/>
      <w:bookmarkStart w:id="491" w:name="_Toc76038208"/>
      <w:bookmarkStart w:id="492" w:name="_Toc76038231"/>
      <w:bookmarkStart w:id="493" w:name="_Toc76038259"/>
      <w:bookmarkStart w:id="494" w:name="_Toc78842348"/>
      <w:bookmarkStart w:id="495" w:name="_Toc78842376"/>
      <w:bookmarkStart w:id="496" w:name="_Toc78990142"/>
      <w:bookmarkStart w:id="497" w:name="_Toc78990160"/>
      <w:bookmarkStart w:id="498" w:name="_Toc78997201"/>
      <w:bookmarkStart w:id="499" w:name="_Toc78997220"/>
      <w:bookmarkStart w:id="500" w:name="_Toc79084889"/>
      <w:bookmarkStart w:id="501" w:name="_Toc79084907"/>
      <w:bookmarkStart w:id="502" w:name="_Toc79085070"/>
      <w:bookmarkStart w:id="503" w:name="_Toc79085088"/>
      <w:bookmarkStart w:id="504" w:name="_Toc79095292"/>
      <w:bookmarkStart w:id="505" w:name="_Toc79095311"/>
      <w:bookmarkStart w:id="506" w:name="_Toc79095334"/>
      <w:bookmarkStart w:id="507" w:name="_Toc79095353"/>
      <w:bookmarkStart w:id="508" w:name="_Toc79095646"/>
      <w:bookmarkStart w:id="509" w:name="_Toc79095665"/>
      <w:bookmarkStart w:id="510" w:name="_Toc79097370"/>
      <w:bookmarkStart w:id="511" w:name="_Toc79097389"/>
      <w:bookmarkStart w:id="512" w:name="_Toc75345079"/>
      <w:bookmarkStart w:id="513" w:name="_Toc75345097"/>
      <w:r>
        <w:rPr>
          <w:lang w:eastAsia="en-GB"/>
        </w:rPr>
        <w:t>Network can request the UE to report information about UE specific TA pre-compensation.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r>
        <w:rPr>
          <w:lang w:eastAsia="en-GB"/>
        </w:rPr>
        <w:t xml:space="preserve"> </w:t>
      </w:r>
    </w:p>
    <w:p w14:paraId="4EB88231" w14:textId="62F8937E" w:rsidR="00A26034" w:rsidRDefault="00A26034" w:rsidP="00A26034">
      <w:pPr>
        <w:pStyle w:val="Proposal"/>
        <w:overflowPunct/>
        <w:autoSpaceDE/>
        <w:autoSpaceDN/>
        <w:adjustRightInd/>
        <w:spacing w:line="259" w:lineRule="auto"/>
        <w:textAlignment w:val="auto"/>
        <w:rPr>
          <w:lang w:eastAsia="en-GB"/>
        </w:rPr>
      </w:pPr>
      <w:bookmarkStart w:id="514" w:name="_Toc75426337"/>
      <w:bookmarkStart w:id="515" w:name="_Toc75426361"/>
      <w:bookmarkStart w:id="516" w:name="_Toc75427000"/>
      <w:bookmarkStart w:id="517" w:name="_Toc75427023"/>
      <w:bookmarkStart w:id="518" w:name="_Toc75427042"/>
      <w:bookmarkStart w:id="519" w:name="_Toc75427065"/>
      <w:bookmarkStart w:id="520" w:name="_Toc76038181"/>
      <w:bookmarkStart w:id="521" w:name="_Toc76038209"/>
      <w:bookmarkStart w:id="522" w:name="_Toc76038232"/>
      <w:bookmarkStart w:id="523" w:name="_Toc76038260"/>
      <w:bookmarkStart w:id="524" w:name="_Toc78842349"/>
      <w:bookmarkStart w:id="525" w:name="_Toc78842377"/>
      <w:bookmarkStart w:id="526" w:name="_Toc78990143"/>
      <w:bookmarkStart w:id="527" w:name="_Toc78990161"/>
      <w:bookmarkStart w:id="528" w:name="_Toc78997202"/>
      <w:bookmarkStart w:id="529" w:name="_Toc78997221"/>
      <w:bookmarkStart w:id="530" w:name="_Toc79084890"/>
      <w:bookmarkStart w:id="531" w:name="_Toc79084908"/>
      <w:bookmarkStart w:id="532" w:name="_Toc79085071"/>
      <w:bookmarkStart w:id="533" w:name="_Toc79085089"/>
      <w:bookmarkStart w:id="534" w:name="_Toc79095293"/>
      <w:bookmarkStart w:id="535" w:name="_Toc79095312"/>
      <w:bookmarkStart w:id="536" w:name="_Toc79095335"/>
      <w:bookmarkStart w:id="537" w:name="_Toc79095354"/>
      <w:bookmarkStart w:id="538" w:name="_Toc79095647"/>
      <w:bookmarkStart w:id="539" w:name="_Toc79095666"/>
      <w:bookmarkStart w:id="540" w:name="_Toc79097371"/>
      <w:bookmarkStart w:id="541" w:name="_Toc79097390"/>
      <w:r>
        <w:rPr>
          <w:lang w:eastAsia="en-GB"/>
        </w:rPr>
        <w:t>The network may configure triggers for reporting information about UE specific TA pre-compensation</w:t>
      </w:r>
      <w:r w:rsidRPr="00C53B14">
        <w:rPr>
          <w:lang w:eastAsia="en-GB"/>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Pr>
          <w:lang w:eastAsia="en-GB"/>
        </w:rPr>
        <w:t xml:space="preserve"> </w:t>
      </w:r>
    </w:p>
    <w:p w14:paraId="753F2FA6" w14:textId="1DF07E05" w:rsidR="00A26034" w:rsidRDefault="003D31B1" w:rsidP="001B786C">
      <w:pPr>
        <w:pStyle w:val="Proposal"/>
      </w:pPr>
      <w:bookmarkStart w:id="542" w:name="_Toc75426338"/>
      <w:bookmarkStart w:id="543" w:name="_Toc75426362"/>
      <w:bookmarkStart w:id="544" w:name="_Toc75427001"/>
      <w:bookmarkStart w:id="545" w:name="_Toc75427024"/>
      <w:bookmarkStart w:id="546" w:name="_Toc75427043"/>
      <w:bookmarkStart w:id="547" w:name="_Toc75427066"/>
      <w:bookmarkStart w:id="548" w:name="_Toc76038182"/>
      <w:bookmarkStart w:id="549" w:name="_Toc76038210"/>
      <w:bookmarkStart w:id="550" w:name="_Toc76038233"/>
      <w:bookmarkStart w:id="551" w:name="_Toc76038261"/>
      <w:bookmarkStart w:id="552" w:name="_Toc78842350"/>
      <w:bookmarkStart w:id="553" w:name="_Toc78842378"/>
      <w:bookmarkStart w:id="554" w:name="_Toc78990144"/>
      <w:bookmarkStart w:id="555" w:name="_Toc78990162"/>
      <w:bookmarkStart w:id="556" w:name="_Toc78997203"/>
      <w:bookmarkStart w:id="557" w:name="_Toc78997222"/>
      <w:bookmarkStart w:id="558" w:name="_Toc79084891"/>
      <w:bookmarkStart w:id="559" w:name="_Toc79084909"/>
      <w:bookmarkStart w:id="560" w:name="_Toc79085072"/>
      <w:bookmarkStart w:id="561" w:name="_Toc79085090"/>
      <w:bookmarkStart w:id="562" w:name="_Toc79095294"/>
      <w:bookmarkStart w:id="563" w:name="_Toc79095313"/>
      <w:bookmarkStart w:id="564" w:name="_Toc79095336"/>
      <w:bookmarkStart w:id="565" w:name="_Toc79095355"/>
      <w:bookmarkStart w:id="566" w:name="_Toc79095648"/>
      <w:bookmarkStart w:id="567" w:name="_Toc79095667"/>
      <w:bookmarkStart w:id="568" w:name="_Toc79097372"/>
      <w:bookmarkStart w:id="569" w:name="_Toc79097391"/>
      <w:r>
        <w:t xml:space="preserve">The network may configure a number of TA </w:t>
      </w:r>
      <w:r w:rsidR="001A14A0">
        <w:t>levels</w:t>
      </w:r>
      <w:r w:rsidR="005053E7">
        <w:t xml:space="preserve"> </w:t>
      </w:r>
      <w:r>
        <w:t>that triggers reporting of information about UE specific TA pre-compensation.</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r>
        <w:t xml:space="preserve"> </w:t>
      </w:r>
    </w:p>
    <w:p w14:paraId="2A181EC2" w14:textId="6FC6E5F2" w:rsidR="003D31B1" w:rsidRDefault="003D31B1" w:rsidP="001B786C">
      <w:pPr>
        <w:pStyle w:val="Proposal"/>
      </w:pPr>
      <w:bookmarkStart w:id="570" w:name="_Toc75426339"/>
      <w:bookmarkStart w:id="571" w:name="_Toc75426363"/>
      <w:bookmarkStart w:id="572" w:name="_Toc75427002"/>
      <w:bookmarkStart w:id="573" w:name="_Toc75427025"/>
      <w:bookmarkStart w:id="574" w:name="_Toc75427044"/>
      <w:bookmarkStart w:id="575" w:name="_Toc75427067"/>
      <w:bookmarkStart w:id="576" w:name="_Toc76038183"/>
      <w:bookmarkStart w:id="577" w:name="_Toc76038211"/>
      <w:bookmarkStart w:id="578" w:name="_Toc76038234"/>
      <w:bookmarkStart w:id="579" w:name="_Toc76038262"/>
      <w:bookmarkStart w:id="580" w:name="_Toc78842351"/>
      <w:bookmarkStart w:id="581" w:name="_Toc78842379"/>
      <w:bookmarkStart w:id="582" w:name="_Toc78990145"/>
      <w:bookmarkStart w:id="583" w:name="_Toc78990163"/>
      <w:bookmarkStart w:id="584" w:name="_Toc78997204"/>
      <w:bookmarkStart w:id="585" w:name="_Toc78997223"/>
      <w:bookmarkStart w:id="586" w:name="_Toc79084892"/>
      <w:bookmarkStart w:id="587" w:name="_Toc79084910"/>
      <w:bookmarkStart w:id="588" w:name="_Toc79085073"/>
      <w:bookmarkStart w:id="589" w:name="_Toc79085091"/>
      <w:bookmarkStart w:id="590" w:name="_Toc79095295"/>
      <w:bookmarkStart w:id="591" w:name="_Toc79095314"/>
      <w:bookmarkStart w:id="592" w:name="_Toc79095337"/>
      <w:bookmarkStart w:id="593" w:name="_Toc79095356"/>
      <w:bookmarkStart w:id="594" w:name="_Toc79095649"/>
      <w:bookmarkStart w:id="595" w:name="_Toc79095668"/>
      <w:bookmarkStart w:id="596" w:name="_Toc79097373"/>
      <w:bookmarkStart w:id="597" w:name="_Toc79097392"/>
      <w:r>
        <w:t>The network may configure an offset for triggering reporting of information about UE specific TA pre-compensation when going towards lower TA values.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8D397A3" w14:textId="10ECC6D9" w:rsidR="003D31B1" w:rsidRDefault="003D31B1" w:rsidP="003D31B1">
      <w:pPr>
        <w:pStyle w:val="Proposal"/>
      </w:pPr>
      <w:bookmarkStart w:id="598" w:name="_Toc75426340"/>
      <w:bookmarkStart w:id="599" w:name="_Toc75426364"/>
      <w:bookmarkStart w:id="600" w:name="_Toc75427003"/>
      <w:bookmarkStart w:id="601" w:name="_Toc75427026"/>
      <w:bookmarkStart w:id="602" w:name="_Toc75427045"/>
      <w:bookmarkStart w:id="603" w:name="_Toc75427068"/>
      <w:bookmarkStart w:id="604" w:name="_Toc76038184"/>
      <w:bookmarkStart w:id="605" w:name="_Toc76038212"/>
      <w:bookmarkStart w:id="606" w:name="_Toc76038235"/>
      <w:bookmarkStart w:id="607" w:name="_Toc76038263"/>
      <w:bookmarkStart w:id="608" w:name="_Toc78842352"/>
      <w:bookmarkStart w:id="609" w:name="_Toc78842380"/>
      <w:bookmarkStart w:id="610" w:name="_Toc78990146"/>
      <w:bookmarkStart w:id="611" w:name="_Toc78990164"/>
      <w:bookmarkStart w:id="612" w:name="_Toc78997205"/>
      <w:bookmarkStart w:id="613" w:name="_Toc78997224"/>
      <w:bookmarkStart w:id="614" w:name="_Toc79084893"/>
      <w:bookmarkStart w:id="615" w:name="_Toc79084911"/>
      <w:bookmarkStart w:id="616" w:name="_Toc79085074"/>
      <w:bookmarkStart w:id="617" w:name="_Toc79085092"/>
      <w:bookmarkStart w:id="618" w:name="_Toc79095296"/>
      <w:bookmarkStart w:id="619" w:name="_Toc79095315"/>
      <w:bookmarkStart w:id="620" w:name="_Toc79095338"/>
      <w:bookmarkStart w:id="621" w:name="_Toc79095357"/>
      <w:bookmarkStart w:id="622" w:name="_Toc79095650"/>
      <w:bookmarkStart w:id="623" w:name="_Toc79095669"/>
      <w:bookmarkStart w:id="624" w:name="_Toc79097374"/>
      <w:bookmarkStart w:id="625" w:name="_Toc79097393"/>
      <w:r>
        <w:t>The network may configure an offset for triggering reporting of information about UE specific TA pre-compensation when going towards higher TA values.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177CFF73" w14:textId="2EF8A792" w:rsidR="005053E7" w:rsidRDefault="005053E7" w:rsidP="005053E7">
      <w:pPr>
        <w:pStyle w:val="Proposal"/>
      </w:pPr>
      <w:bookmarkStart w:id="626" w:name="_Toc76038185"/>
      <w:bookmarkStart w:id="627" w:name="_Toc76038213"/>
      <w:bookmarkStart w:id="628" w:name="_Toc76038236"/>
      <w:bookmarkStart w:id="629" w:name="_Toc76038264"/>
      <w:bookmarkStart w:id="630" w:name="_Toc78842353"/>
      <w:bookmarkStart w:id="631" w:name="_Toc78842381"/>
      <w:bookmarkStart w:id="632" w:name="_Toc78990147"/>
      <w:bookmarkStart w:id="633" w:name="_Toc78990165"/>
      <w:bookmarkStart w:id="634" w:name="_Toc78997206"/>
      <w:bookmarkStart w:id="635" w:name="_Toc78997225"/>
      <w:bookmarkStart w:id="636" w:name="_Toc79084894"/>
      <w:bookmarkStart w:id="637" w:name="_Toc79084912"/>
      <w:bookmarkStart w:id="638" w:name="_Toc79085075"/>
      <w:bookmarkStart w:id="639" w:name="_Toc79085093"/>
      <w:bookmarkStart w:id="640" w:name="_Toc79095297"/>
      <w:bookmarkStart w:id="641" w:name="_Toc79095316"/>
      <w:bookmarkStart w:id="642" w:name="_Toc79095339"/>
      <w:bookmarkStart w:id="643" w:name="_Toc79095358"/>
      <w:bookmarkStart w:id="644" w:name="_Toc79095651"/>
      <w:bookmarkStart w:id="645" w:name="_Toc79095670"/>
      <w:bookmarkStart w:id="646" w:name="_Toc79097375"/>
      <w:bookmarkStart w:id="647" w:name="_Toc79097394"/>
      <w:r>
        <w:t xml:space="preserve">The network may configure a </w:t>
      </w:r>
      <w:r w:rsidR="00BC0E9C">
        <w:t xml:space="preserve">time </w:t>
      </w:r>
      <w:r>
        <w:t xml:space="preserve">threshold when going towards lower TA values where a report with information about UE specific TA pre-compensation is triggered if time since passing the TA </w:t>
      </w:r>
      <w:r w:rsidR="00BC0E9C">
        <w:t xml:space="preserve">threshold </w:t>
      </w:r>
      <w:r>
        <w:t xml:space="preserve">is above the </w:t>
      </w:r>
      <w:r w:rsidR="00BC0E9C">
        <w:t xml:space="preserve">time </w:t>
      </w:r>
      <w:r>
        <w:t>threshold.</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5DC344FE" w14:textId="759C8756" w:rsidR="00BC0E9C" w:rsidRDefault="00BC0E9C" w:rsidP="00BC0E9C">
      <w:pPr>
        <w:pStyle w:val="Proposal"/>
      </w:pPr>
      <w:bookmarkStart w:id="648" w:name="_Toc76038186"/>
      <w:bookmarkStart w:id="649" w:name="_Toc76038214"/>
      <w:bookmarkStart w:id="650" w:name="_Toc76038237"/>
      <w:bookmarkStart w:id="651" w:name="_Toc76038265"/>
      <w:bookmarkStart w:id="652" w:name="_Toc78842354"/>
      <w:bookmarkStart w:id="653" w:name="_Toc78842382"/>
      <w:bookmarkStart w:id="654" w:name="_Toc78990148"/>
      <w:bookmarkStart w:id="655" w:name="_Toc78990166"/>
      <w:bookmarkStart w:id="656" w:name="_Toc78997207"/>
      <w:bookmarkStart w:id="657" w:name="_Toc78997226"/>
      <w:bookmarkStart w:id="658" w:name="_Toc79084895"/>
      <w:bookmarkStart w:id="659" w:name="_Toc79084913"/>
      <w:bookmarkStart w:id="660" w:name="_Toc79085076"/>
      <w:bookmarkStart w:id="661" w:name="_Toc79085094"/>
      <w:bookmarkStart w:id="662" w:name="_Toc79095298"/>
      <w:bookmarkStart w:id="663" w:name="_Toc79095317"/>
      <w:bookmarkStart w:id="664" w:name="_Toc79095340"/>
      <w:bookmarkStart w:id="665" w:name="_Toc79095359"/>
      <w:bookmarkStart w:id="666" w:name="_Toc79095652"/>
      <w:bookmarkStart w:id="667" w:name="_Toc79095671"/>
      <w:bookmarkStart w:id="668" w:name="_Toc79097376"/>
      <w:bookmarkStart w:id="669" w:name="_Toc79097395"/>
      <w:r>
        <w:t>The network may configure a time threshold when going towards higher TA values where a report with information about UE specific TA pre-compensation is triggered if time until passing the TA threshold is below the time threshold.</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05E167EE" w14:textId="77777777" w:rsidR="00BF7401" w:rsidRDefault="00BF7401" w:rsidP="00DF77C1"/>
    <w:p w14:paraId="5B4A164F" w14:textId="2E1F54F1" w:rsidR="004A46B4" w:rsidRDefault="00BF7401" w:rsidP="00DF77C1">
      <w:r>
        <w:t>For greater flexibility, t</w:t>
      </w:r>
      <w:r w:rsidR="000E7E6F">
        <w:t xml:space="preserve">he </w:t>
      </w:r>
      <w:r>
        <w:t>network shall have the option to configure the time thresholds and offsets for TA reporting</w:t>
      </w:r>
      <w:r w:rsidR="000E7E6F">
        <w:t xml:space="preserve"> separately </w:t>
      </w:r>
      <w:r w:rsidR="001A14A0">
        <w:t xml:space="preserve">for each TA level </w:t>
      </w:r>
      <w:r w:rsidR="000E7E6F">
        <w:t xml:space="preserve">or </w:t>
      </w:r>
      <w:r w:rsidR="001A14A0">
        <w:t>common for all TA levels</w:t>
      </w:r>
      <w:r w:rsidR="000E7E6F">
        <w:t xml:space="preserve">. </w:t>
      </w:r>
    </w:p>
    <w:p w14:paraId="51D8CABF" w14:textId="3A5A2D1C" w:rsidR="000E7E6F" w:rsidRDefault="00BF7401" w:rsidP="000E7E6F">
      <w:pPr>
        <w:pStyle w:val="Proposal"/>
      </w:pPr>
      <w:bookmarkStart w:id="670" w:name="_Toc76038187"/>
      <w:bookmarkStart w:id="671" w:name="_Toc76038215"/>
      <w:bookmarkStart w:id="672" w:name="_Toc76038238"/>
      <w:bookmarkStart w:id="673" w:name="_Toc76038266"/>
      <w:bookmarkStart w:id="674" w:name="_Toc78842355"/>
      <w:bookmarkStart w:id="675" w:name="_Toc78842383"/>
      <w:bookmarkStart w:id="676" w:name="_Toc78990149"/>
      <w:bookmarkStart w:id="677" w:name="_Toc78990167"/>
      <w:bookmarkStart w:id="678" w:name="_Toc78997208"/>
      <w:bookmarkStart w:id="679" w:name="_Toc78997227"/>
      <w:bookmarkStart w:id="680" w:name="_Toc79084896"/>
      <w:bookmarkStart w:id="681" w:name="_Toc79084914"/>
      <w:bookmarkStart w:id="682" w:name="_Toc79085077"/>
      <w:bookmarkStart w:id="683" w:name="_Toc79085095"/>
      <w:bookmarkStart w:id="684" w:name="_Toc79095299"/>
      <w:bookmarkStart w:id="685" w:name="_Toc79095318"/>
      <w:bookmarkStart w:id="686" w:name="_Toc79095341"/>
      <w:bookmarkStart w:id="687" w:name="_Toc79095360"/>
      <w:bookmarkStart w:id="688" w:name="_Toc79095653"/>
      <w:bookmarkStart w:id="689" w:name="_Toc79095672"/>
      <w:bookmarkStart w:id="690" w:name="_Toc79097377"/>
      <w:bookmarkStart w:id="691" w:name="_Toc79097396"/>
      <w:r>
        <w:t>The network may configure the time thresholds and offsets separately or combine them together</w:t>
      </w:r>
      <w:r w:rsidR="000E7E6F">
        <w:t>.</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000E7E6F">
        <w:t xml:space="preserve"> </w:t>
      </w:r>
    </w:p>
    <w:p w14:paraId="4E0D9614" w14:textId="77777777" w:rsidR="00BF7401" w:rsidRDefault="00BF7401" w:rsidP="00DF77C1"/>
    <w:p w14:paraId="6CF06FEA" w14:textId="37D9665D" w:rsidR="00BC0E9C" w:rsidRDefault="00BC0E9C" w:rsidP="00DF77C1">
      <w:r>
        <w:t xml:space="preserve">As satellites in some scenarios move with speeds of about 7.8 km/s, the UEs are virtually standing still during the period a satellite covers the UE, </w:t>
      </w:r>
      <w:r w:rsidR="00BF7401">
        <w:t xml:space="preserve">this is independent of if the cells are </w:t>
      </w:r>
      <w:r>
        <w:t xml:space="preserve">earth moving </w:t>
      </w:r>
      <w:r w:rsidR="00BF7401">
        <w:t>or quasi earth fixed</w:t>
      </w:r>
      <w:r>
        <w:t xml:space="preserve">. In such scenarios, the UE can from its position and the satellite ephemeris estimate when in time it will pass all TA </w:t>
      </w:r>
      <w:r w:rsidR="001A14A0">
        <w:t>levels</w:t>
      </w:r>
      <w:r>
        <w:t xml:space="preserve"> </w:t>
      </w:r>
      <w:r w:rsidR="00BF7401">
        <w:t xml:space="preserve">(and </w:t>
      </w:r>
      <w:r w:rsidR="001A14A0">
        <w:t xml:space="preserve">if </w:t>
      </w:r>
      <w:r w:rsidR="00BF7401">
        <w:t xml:space="preserve">from below or above) </w:t>
      </w:r>
      <w:r>
        <w:t>and report all</w:t>
      </w:r>
      <w:r w:rsidR="00BF7401">
        <w:t xml:space="preserve"> TA </w:t>
      </w:r>
      <w:r w:rsidR="001A14A0">
        <w:t xml:space="preserve">level crossings </w:t>
      </w:r>
      <w:r>
        <w:t xml:space="preserve">to the network. </w:t>
      </w:r>
    </w:p>
    <w:p w14:paraId="600587F6" w14:textId="29FF726B" w:rsidR="00BC0E9C" w:rsidRDefault="00BC0E9C" w:rsidP="00BC0E9C">
      <w:pPr>
        <w:pStyle w:val="Proposal"/>
      </w:pPr>
      <w:bookmarkStart w:id="692" w:name="_Toc76038188"/>
      <w:bookmarkStart w:id="693" w:name="_Toc76038216"/>
      <w:bookmarkStart w:id="694" w:name="_Toc76038239"/>
      <w:bookmarkStart w:id="695" w:name="_Toc76038267"/>
      <w:bookmarkStart w:id="696" w:name="_Toc78842356"/>
      <w:bookmarkStart w:id="697" w:name="_Toc78842384"/>
      <w:bookmarkStart w:id="698" w:name="_Toc78990150"/>
      <w:bookmarkStart w:id="699" w:name="_Toc78990168"/>
      <w:bookmarkStart w:id="700" w:name="_Toc78997209"/>
      <w:bookmarkStart w:id="701" w:name="_Toc78997228"/>
      <w:bookmarkStart w:id="702" w:name="_Toc79084897"/>
      <w:bookmarkStart w:id="703" w:name="_Toc79084915"/>
      <w:bookmarkStart w:id="704" w:name="_Toc79085078"/>
      <w:bookmarkStart w:id="705" w:name="_Toc79085096"/>
      <w:bookmarkStart w:id="706" w:name="_Toc79095300"/>
      <w:bookmarkStart w:id="707" w:name="_Toc79095319"/>
      <w:bookmarkStart w:id="708" w:name="_Toc79095342"/>
      <w:bookmarkStart w:id="709" w:name="_Toc79095361"/>
      <w:bookmarkStart w:id="710" w:name="_Toc79095654"/>
      <w:bookmarkStart w:id="711" w:name="_Toc79095673"/>
      <w:bookmarkStart w:id="712" w:name="_Toc79097378"/>
      <w:bookmarkStart w:id="713" w:name="_Toc79097397"/>
      <w:r>
        <w:t xml:space="preserve">The network may configure the UEs to report the times (or time until) it will </w:t>
      </w:r>
      <w:r w:rsidR="001A14A0">
        <w:t xml:space="preserve">cross </w:t>
      </w:r>
      <w:r w:rsidR="00BF7401">
        <w:t>each</w:t>
      </w:r>
      <w:r>
        <w:t xml:space="preserve"> TA </w:t>
      </w:r>
      <w:r w:rsidR="001A14A0">
        <w:t xml:space="preserve">level </w:t>
      </w:r>
      <w:r>
        <w:t>with an indication if it will pass from lower to higher TA or from higher to lower TA.</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r w:rsidR="00BF7401">
        <w:t xml:space="preserve"> </w:t>
      </w:r>
    </w:p>
    <w:p w14:paraId="4A9BDEEC" w14:textId="60EAA507" w:rsidR="00BC0E9C" w:rsidRDefault="00BC0E9C" w:rsidP="00DF77C1"/>
    <w:p w14:paraId="24C9D762" w14:textId="6DC58AB3" w:rsidR="00F173B6" w:rsidRDefault="00F173B6" w:rsidP="00DF77C1">
      <w:r>
        <w:t xml:space="preserve">Further, when multiple TA levels are configured multiple TA levels plus offsets may indicate that a report shall be triggered, in that case the UE may only consider the two TA levels that are closest to the TA when the last reported information about UE specific TA pre-compensation was triggered. </w:t>
      </w:r>
    </w:p>
    <w:p w14:paraId="5F4DA501" w14:textId="4CBFE3F8" w:rsidR="00F173B6" w:rsidRDefault="00F173B6" w:rsidP="00F173B6">
      <w:pPr>
        <w:pStyle w:val="Proposal"/>
      </w:pPr>
      <w:bookmarkStart w:id="714" w:name="_Toc79095301"/>
      <w:bookmarkStart w:id="715" w:name="_Toc79095320"/>
      <w:bookmarkStart w:id="716" w:name="_Toc79095343"/>
      <w:bookmarkStart w:id="717" w:name="_Toc79095362"/>
      <w:bookmarkStart w:id="718" w:name="_Toc79095655"/>
      <w:bookmarkStart w:id="719" w:name="_Toc79095674"/>
      <w:bookmarkStart w:id="720" w:name="_Toc79097379"/>
      <w:bookmarkStart w:id="721" w:name="_Toc79097398"/>
      <w:r>
        <w:t>The network may configure the UE to only consider the TA levels closest to the TA when last successfully reported information about UE specific TA pre-compensation was triggered.</w:t>
      </w:r>
      <w:bookmarkEnd w:id="714"/>
      <w:bookmarkEnd w:id="715"/>
      <w:bookmarkEnd w:id="716"/>
      <w:bookmarkEnd w:id="717"/>
      <w:bookmarkEnd w:id="718"/>
      <w:bookmarkEnd w:id="719"/>
      <w:bookmarkEnd w:id="720"/>
      <w:bookmarkEnd w:id="721"/>
      <w:r>
        <w:t xml:space="preserve"> </w:t>
      </w:r>
    </w:p>
    <w:p w14:paraId="587002D1" w14:textId="77777777" w:rsidR="00F173B6" w:rsidRPr="00DF77C1" w:rsidRDefault="00F173B6" w:rsidP="00DF77C1"/>
    <w:p w14:paraId="464ADBD0" w14:textId="75D089EE" w:rsidR="00F60985" w:rsidRDefault="00F60985" w:rsidP="00F60985">
      <w:pPr>
        <w:pStyle w:val="Heading2"/>
      </w:pPr>
      <w:bookmarkStart w:id="722" w:name="_Ref178064866"/>
      <w:r>
        <w:t>During which RA procedures to report information about UE specific TA pre-compensation</w:t>
      </w:r>
    </w:p>
    <w:p w14:paraId="780889F7" w14:textId="00F5EDF9" w:rsidR="00DE3A58" w:rsidRDefault="00B946EA" w:rsidP="00DE3A58">
      <w:r>
        <w:t xml:space="preserve">In </w:t>
      </w:r>
      <w:r w:rsidR="00DE3A58">
        <w:t xml:space="preserve">38.300 the </w:t>
      </w:r>
      <w:r>
        <w:t xml:space="preserve">events triggering </w:t>
      </w:r>
      <w:r w:rsidR="00DE3A58">
        <w:t>random access</w:t>
      </w:r>
      <w:r>
        <w:t xml:space="preserve"> are listed</w:t>
      </w:r>
      <w:r w:rsidR="00DE3A58">
        <w:t xml:space="preserve">: </w:t>
      </w:r>
    </w:p>
    <w:p w14:paraId="7AA1C9AE" w14:textId="77777777" w:rsidR="00DE3A58" w:rsidRPr="006A79FE" w:rsidRDefault="00DE3A58" w:rsidP="00DE3A58">
      <w:pPr>
        <w:ind w:left="284"/>
      </w:pPr>
      <w:r w:rsidRPr="006A79FE">
        <w:t>The random access procedure is triggered by a number of events:</w:t>
      </w:r>
    </w:p>
    <w:p w14:paraId="2BC30947" w14:textId="77777777" w:rsidR="00DE3A58" w:rsidRPr="006A79FE" w:rsidRDefault="00DE3A58" w:rsidP="00DE3A58">
      <w:pPr>
        <w:pStyle w:val="B1"/>
        <w:ind w:left="852"/>
      </w:pPr>
      <w:r w:rsidRPr="006A79FE">
        <w:t>-</w:t>
      </w:r>
      <w:r w:rsidRPr="006A79FE">
        <w:tab/>
        <w:t>Initial access from RRC_IDLE;</w:t>
      </w:r>
    </w:p>
    <w:p w14:paraId="7447C660" w14:textId="77777777" w:rsidR="00DE3A58" w:rsidRPr="006A79FE" w:rsidRDefault="00DE3A58" w:rsidP="00DE3A58">
      <w:pPr>
        <w:pStyle w:val="B1"/>
        <w:ind w:left="852"/>
      </w:pPr>
      <w:r w:rsidRPr="006A79FE">
        <w:t>-</w:t>
      </w:r>
      <w:r w:rsidRPr="006A79FE">
        <w:tab/>
        <w:t>RRC Connection Re-establishment procedure</w:t>
      </w:r>
      <w:r w:rsidRPr="006A79FE">
        <w:rPr>
          <w:rFonts w:eastAsia="SimSun"/>
        </w:rPr>
        <w:t>;</w:t>
      </w:r>
    </w:p>
    <w:p w14:paraId="00924C10" w14:textId="77777777" w:rsidR="00DE3A58" w:rsidRPr="006A79FE" w:rsidRDefault="00DE3A58" w:rsidP="00DE3A58">
      <w:pPr>
        <w:pStyle w:val="B1"/>
        <w:ind w:left="852"/>
      </w:pPr>
      <w:r w:rsidRPr="006A79FE">
        <w:t>-</w:t>
      </w:r>
      <w:r w:rsidRPr="006A79FE">
        <w:tab/>
        <w:t>DL or UL data arrival during RRC_CONNECTED when UL synchronisation status is "non-synchronised";</w:t>
      </w:r>
    </w:p>
    <w:p w14:paraId="077CA69B" w14:textId="77777777" w:rsidR="00DE3A58" w:rsidRPr="006A79FE" w:rsidRDefault="00DE3A58" w:rsidP="00DE3A58">
      <w:pPr>
        <w:pStyle w:val="B1"/>
        <w:ind w:left="852"/>
      </w:pPr>
      <w:r w:rsidRPr="006A79FE">
        <w:t>-</w:t>
      </w:r>
      <w:r w:rsidRPr="006A79FE">
        <w:tab/>
        <w:t>UL data arrival during RRC_CONNECTED when there are no PUCCH resources for SR available;</w:t>
      </w:r>
    </w:p>
    <w:p w14:paraId="541042E7" w14:textId="77777777" w:rsidR="00DE3A58" w:rsidRPr="006A79FE" w:rsidRDefault="00DE3A58" w:rsidP="00DE3A58">
      <w:pPr>
        <w:pStyle w:val="B1"/>
        <w:ind w:left="852"/>
      </w:pPr>
      <w:r w:rsidRPr="006A79FE">
        <w:t>-</w:t>
      </w:r>
      <w:r w:rsidRPr="006A79FE">
        <w:tab/>
        <w:t>SR failure;</w:t>
      </w:r>
    </w:p>
    <w:p w14:paraId="0EE37EE9" w14:textId="77777777" w:rsidR="00DE3A58" w:rsidRPr="006A79FE" w:rsidRDefault="00DE3A58" w:rsidP="00DE3A58">
      <w:pPr>
        <w:pStyle w:val="B1"/>
        <w:ind w:left="852"/>
      </w:pPr>
      <w:r w:rsidRPr="006A79FE">
        <w:t>-</w:t>
      </w:r>
      <w:r w:rsidRPr="006A79FE">
        <w:tab/>
        <w:t>Request by RRC upon synchronous reconfiguration (e.g. handover);</w:t>
      </w:r>
    </w:p>
    <w:p w14:paraId="48886A7D" w14:textId="77777777" w:rsidR="00DE3A58" w:rsidRPr="006A79FE" w:rsidRDefault="00DE3A58" w:rsidP="00DE3A58">
      <w:pPr>
        <w:pStyle w:val="B1"/>
        <w:ind w:left="852"/>
      </w:pPr>
      <w:r w:rsidRPr="006A79FE">
        <w:t>-</w:t>
      </w:r>
      <w:r w:rsidRPr="006A79FE">
        <w:tab/>
        <w:t>Transition from RRC_INACTIVE;</w:t>
      </w:r>
    </w:p>
    <w:p w14:paraId="346A1FF1" w14:textId="77777777" w:rsidR="00DE3A58" w:rsidRPr="006A79FE" w:rsidRDefault="00DE3A58" w:rsidP="00DE3A58">
      <w:pPr>
        <w:pStyle w:val="B1"/>
        <w:ind w:left="852"/>
      </w:pPr>
      <w:r w:rsidRPr="006A79FE">
        <w:t>-</w:t>
      </w:r>
      <w:r w:rsidRPr="006A79FE">
        <w:tab/>
        <w:t>To establish time alignment for a secondary TAG;</w:t>
      </w:r>
    </w:p>
    <w:p w14:paraId="665834EB" w14:textId="77777777" w:rsidR="00DE3A58" w:rsidRPr="006A79FE" w:rsidRDefault="00DE3A58" w:rsidP="00DE3A58">
      <w:pPr>
        <w:pStyle w:val="B1"/>
        <w:ind w:left="852"/>
      </w:pPr>
      <w:r w:rsidRPr="006A79FE">
        <w:t>-</w:t>
      </w:r>
      <w:r w:rsidRPr="006A79FE">
        <w:tab/>
        <w:t>Request for Other SI (see clause 7.3);</w:t>
      </w:r>
    </w:p>
    <w:p w14:paraId="60F30970" w14:textId="77777777" w:rsidR="00DE3A58" w:rsidRPr="006A79FE" w:rsidRDefault="00DE3A58" w:rsidP="00DE3A58">
      <w:pPr>
        <w:pStyle w:val="B1"/>
        <w:ind w:left="852"/>
      </w:pPr>
      <w:r w:rsidRPr="006A79FE">
        <w:t>-</w:t>
      </w:r>
      <w:r w:rsidRPr="006A79FE">
        <w:tab/>
        <w:t>Beam failure recovery;</w:t>
      </w:r>
    </w:p>
    <w:p w14:paraId="66BE075E" w14:textId="77777777" w:rsidR="00DE3A58" w:rsidRPr="006A79FE" w:rsidRDefault="00DE3A58" w:rsidP="00DE3A58">
      <w:pPr>
        <w:pStyle w:val="B1"/>
        <w:ind w:left="852"/>
      </w:pPr>
      <w:r w:rsidRPr="006A79FE">
        <w:t>-</w:t>
      </w:r>
      <w:r w:rsidRPr="006A79FE">
        <w:tab/>
        <w:t>Consistent UL LBT failure on SpCell.</w:t>
      </w:r>
    </w:p>
    <w:p w14:paraId="27EA8F00" w14:textId="3029DCF1" w:rsidR="00863DC7" w:rsidRDefault="00863DC7" w:rsidP="00F60985"/>
    <w:p w14:paraId="40D9FB1E" w14:textId="348132D5" w:rsidR="00DE3A58" w:rsidRDefault="00B946EA" w:rsidP="00F60985">
      <w:r>
        <w:t>In some of these events, reporting information about the UE specific TA pre-compensation is not necessary</w:t>
      </w:r>
      <w:r w:rsidR="00A26034">
        <w:t xml:space="preserve">. For example, if the UE has reported its position to the network, the network </w:t>
      </w:r>
      <w:r w:rsidR="00A50202">
        <w:t>can</w:t>
      </w:r>
      <w:r w:rsidR="00A26034">
        <w:t xml:space="preserve"> estimate the UE specific TA pre-compensation after a handover regardless of which satellite or which gateway the new cell is associated with. Another example is if a new cell is</w:t>
      </w:r>
      <w:r w:rsidR="00A50202">
        <w:t xml:space="preserve"> in</w:t>
      </w:r>
      <w:r w:rsidR="00A26034">
        <w:t xml:space="preserve"> the same gNB and uses the same gateway. </w:t>
      </w:r>
    </w:p>
    <w:p w14:paraId="0EC3A06D" w14:textId="77777777" w:rsidR="005B4167" w:rsidRPr="00C53B14" w:rsidRDefault="005B4167" w:rsidP="005B4167">
      <w:pPr>
        <w:pStyle w:val="Observation"/>
      </w:pPr>
      <w:bookmarkStart w:id="723" w:name="_Toc76038189"/>
      <w:bookmarkStart w:id="724" w:name="_Toc76038240"/>
      <w:bookmarkStart w:id="725" w:name="_Toc78842357"/>
      <w:bookmarkStart w:id="726" w:name="_Toc78990151"/>
      <w:bookmarkStart w:id="727" w:name="_Toc78997210"/>
      <w:bookmarkStart w:id="728" w:name="_Toc79084898"/>
      <w:bookmarkStart w:id="729" w:name="_Toc79085079"/>
      <w:bookmarkStart w:id="730" w:name="_Toc79095302"/>
      <w:bookmarkStart w:id="731" w:name="_Toc79095344"/>
      <w:bookmarkStart w:id="732" w:name="_Toc79095656"/>
      <w:bookmarkStart w:id="733" w:name="_Toc79097380"/>
      <w:r>
        <w:t>It is complicated to make the UE aware of which gateway and/or which gNB that each cell belongs to</w:t>
      </w:r>
      <w:r w:rsidRPr="00C53B14">
        <w:t>.</w:t>
      </w:r>
      <w:bookmarkEnd w:id="723"/>
      <w:bookmarkEnd w:id="724"/>
      <w:bookmarkEnd w:id="725"/>
      <w:bookmarkEnd w:id="726"/>
      <w:bookmarkEnd w:id="727"/>
      <w:bookmarkEnd w:id="728"/>
      <w:bookmarkEnd w:id="729"/>
      <w:bookmarkEnd w:id="730"/>
      <w:bookmarkEnd w:id="731"/>
      <w:bookmarkEnd w:id="732"/>
      <w:bookmarkEnd w:id="733"/>
    </w:p>
    <w:p w14:paraId="01C6F3D2" w14:textId="3BDF8474" w:rsidR="00E00B1C" w:rsidRDefault="00E00B1C" w:rsidP="00F60985">
      <w:r>
        <w:t xml:space="preserve">As the UE </w:t>
      </w:r>
      <w:r w:rsidR="005B4167">
        <w:t xml:space="preserve">may not be </w:t>
      </w:r>
      <w:r>
        <w:t xml:space="preserve">aware of the gateway or which gNB a cell belongs to, </w:t>
      </w:r>
      <w:r w:rsidR="005B4167">
        <w:t xml:space="preserve">reporting information about UE specific TA pre-compensation for </w:t>
      </w:r>
      <w:r>
        <w:t xml:space="preserve">all handover cases </w:t>
      </w:r>
      <w:r w:rsidR="005B4167">
        <w:t xml:space="preserve">can be </w:t>
      </w:r>
      <w:r>
        <w:t>handled by a flag in the handover command.</w:t>
      </w:r>
      <w:r w:rsidR="001D046B">
        <w:t xml:space="preserve"> </w:t>
      </w:r>
    </w:p>
    <w:p w14:paraId="6C349765" w14:textId="02D2BCC5" w:rsidR="00E00B1C" w:rsidRDefault="00E00B1C" w:rsidP="00E00B1C">
      <w:pPr>
        <w:pStyle w:val="Proposal"/>
        <w:overflowPunct/>
        <w:autoSpaceDE/>
        <w:autoSpaceDN/>
        <w:adjustRightInd/>
        <w:spacing w:line="259" w:lineRule="auto"/>
        <w:textAlignment w:val="auto"/>
        <w:rPr>
          <w:lang w:eastAsia="en-GB"/>
        </w:rPr>
      </w:pPr>
      <w:bookmarkStart w:id="734" w:name="_Toc75426341"/>
      <w:bookmarkStart w:id="735" w:name="_Toc75426365"/>
      <w:bookmarkStart w:id="736" w:name="_Toc75427004"/>
      <w:bookmarkStart w:id="737" w:name="_Toc75427027"/>
      <w:bookmarkStart w:id="738" w:name="_Toc75427046"/>
      <w:bookmarkStart w:id="739" w:name="_Toc75427069"/>
      <w:bookmarkStart w:id="740" w:name="_Toc76038190"/>
      <w:bookmarkStart w:id="741" w:name="_Toc76038217"/>
      <w:bookmarkStart w:id="742" w:name="_Toc76038241"/>
      <w:bookmarkStart w:id="743" w:name="_Toc76038268"/>
      <w:bookmarkStart w:id="744" w:name="_Toc78842358"/>
      <w:bookmarkStart w:id="745" w:name="_Toc78842385"/>
      <w:bookmarkStart w:id="746" w:name="_Toc78990152"/>
      <w:bookmarkStart w:id="747" w:name="_Toc78990169"/>
      <w:bookmarkStart w:id="748" w:name="_Toc78997211"/>
      <w:bookmarkStart w:id="749" w:name="_Toc78997229"/>
      <w:bookmarkStart w:id="750" w:name="_Toc79084899"/>
      <w:bookmarkStart w:id="751" w:name="_Toc79084916"/>
      <w:bookmarkStart w:id="752" w:name="_Toc79085080"/>
      <w:bookmarkStart w:id="753" w:name="_Toc79085097"/>
      <w:bookmarkStart w:id="754" w:name="_Toc79095303"/>
      <w:bookmarkStart w:id="755" w:name="_Toc79095321"/>
      <w:bookmarkStart w:id="756" w:name="_Toc79095345"/>
      <w:bookmarkStart w:id="757" w:name="_Toc79095363"/>
      <w:bookmarkStart w:id="758" w:name="_Toc79095657"/>
      <w:bookmarkStart w:id="759" w:name="_Toc79095675"/>
      <w:bookmarkStart w:id="760" w:name="_Toc79097381"/>
      <w:bookmarkStart w:id="761" w:name="_Toc79097399"/>
      <w:r>
        <w:rPr>
          <w:lang w:eastAsia="en-GB"/>
        </w:rPr>
        <w:t xml:space="preserve">For </w:t>
      </w:r>
      <w:r w:rsidR="00A50202">
        <w:rPr>
          <w:lang w:eastAsia="en-GB"/>
        </w:rPr>
        <w:t xml:space="preserve">all </w:t>
      </w:r>
      <w:r w:rsidR="00E0191D">
        <w:rPr>
          <w:lang w:eastAsia="en-GB"/>
        </w:rPr>
        <w:t xml:space="preserve">types of </w:t>
      </w:r>
      <w:r>
        <w:rPr>
          <w:lang w:eastAsia="en-GB"/>
        </w:rPr>
        <w:t>handover</w:t>
      </w:r>
      <w:r w:rsidR="00E0191D">
        <w:rPr>
          <w:lang w:eastAsia="en-GB"/>
        </w:rPr>
        <w:t>s</w:t>
      </w:r>
      <w:r>
        <w:rPr>
          <w:lang w:eastAsia="en-GB"/>
        </w:rPr>
        <w:t>, the network indicates in the handover command whether the UE report</w:t>
      </w:r>
      <w:r w:rsidR="00E0191D">
        <w:rPr>
          <w:lang w:eastAsia="en-GB"/>
        </w:rPr>
        <w:t>s</w:t>
      </w:r>
      <w:r>
        <w:rPr>
          <w:lang w:eastAsia="en-GB"/>
        </w:rPr>
        <w:t xml:space="preserve"> information about the UE specific TA pre-compensation during the random access to the </w:t>
      </w:r>
      <w:r w:rsidR="00E0191D">
        <w:rPr>
          <w:lang w:eastAsia="en-GB"/>
        </w:rPr>
        <w:t>target</w:t>
      </w:r>
      <w:r>
        <w:rPr>
          <w:lang w:eastAsia="en-GB"/>
        </w:rPr>
        <w:t xml:space="preserve"> cell</w:t>
      </w:r>
      <w:r w:rsidRPr="00C53B14">
        <w:rPr>
          <w:lang w:eastAsia="en-GB"/>
        </w:rPr>
        <w:t>.</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r>
        <w:rPr>
          <w:lang w:eastAsia="en-GB"/>
        </w:rPr>
        <w:t xml:space="preserve"> </w:t>
      </w:r>
    </w:p>
    <w:p w14:paraId="6751B6C4" w14:textId="381732FD" w:rsidR="00760751" w:rsidRDefault="0003491B" w:rsidP="00E00B1C">
      <w:pPr>
        <w:pStyle w:val="Proposal"/>
        <w:overflowPunct/>
        <w:autoSpaceDE/>
        <w:autoSpaceDN/>
        <w:adjustRightInd/>
        <w:spacing w:line="259" w:lineRule="auto"/>
        <w:textAlignment w:val="auto"/>
        <w:rPr>
          <w:lang w:eastAsia="en-GB"/>
        </w:rPr>
      </w:pPr>
      <w:bookmarkStart w:id="762" w:name="_Toc75426342"/>
      <w:bookmarkStart w:id="763" w:name="_Toc75426366"/>
      <w:bookmarkStart w:id="764" w:name="_Toc75427005"/>
      <w:bookmarkStart w:id="765" w:name="_Toc75427028"/>
      <w:bookmarkStart w:id="766" w:name="_Toc75427047"/>
      <w:bookmarkStart w:id="767" w:name="_Toc75427070"/>
      <w:bookmarkStart w:id="768" w:name="_Toc76038191"/>
      <w:bookmarkStart w:id="769" w:name="_Toc76038218"/>
      <w:bookmarkStart w:id="770" w:name="_Toc76038242"/>
      <w:bookmarkStart w:id="771" w:name="_Toc76038269"/>
      <w:bookmarkStart w:id="772" w:name="_Toc78842359"/>
      <w:bookmarkStart w:id="773" w:name="_Toc78842386"/>
      <w:bookmarkStart w:id="774" w:name="_Toc78990153"/>
      <w:bookmarkStart w:id="775" w:name="_Toc78990170"/>
      <w:bookmarkStart w:id="776" w:name="_Toc78997212"/>
      <w:bookmarkStart w:id="777" w:name="_Toc78997230"/>
      <w:bookmarkStart w:id="778" w:name="_Toc79084900"/>
      <w:bookmarkStart w:id="779" w:name="_Toc79084917"/>
      <w:bookmarkStart w:id="780" w:name="_Toc79085081"/>
      <w:bookmarkStart w:id="781" w:name="_Toc79085098"/>
      <w:bookmarkStart w:id="782" w:name="_Toc79095304"/>
      <w:bookmarkStart w:id="783" w:name="_Toc79095322"/>
      <w:bookmarkStart w:id="784" w:name="_Toc79095346"/>
      <w:bookmarkStart w:id="785" w:name="_Toc79095364"/>
      <w:bookmarkStart w:id="786" w:name="_Toc79095658"/>
      <w:bookmarkStart w:id="787" w:name="_Toc79095676"/>
      <w:bookmarkStart w:id="788" w:name="_Toc79097382"/>
      <w:bookmarkStart w:id="789" w:name="_Toc79097400"/>
      <w:r>
        <w:rPr>
          <w:lang w:eastAsia="en-GB"/>
        </w:rPr>
        <w:t xml:space="preserve">In </w:t>
      </w:r>
      <w:r w:rsidR="00760751">
        <w:rPr>
          <w:lang w:eastAsia="en-GB"/>
        </w:rPr>
        <w:t>RA procedures triggered due to “</w:t>
      </w:r>
      <w:r w:rsidR="00760751" w:rsidRPr="006A79FE">
        <w:t>Request for Other SI</w:t>
      </w:r>
      <w:r w:rsidR="00760751">
        <w:rPr>
          <w:lang w:eastAsia="en-GB"/>
        </w:rPr>
        <w:t>”</w:t>
      </w:r>
      <w:r w:rsidR="00D557EF">
        <w:rPr>
          <w:lang w:eastAsia="en-GB"/>
        </w:rPr>
        <w:t>, information about UE specific TA pre-compensation is not reported.</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2B7E975A" w14:textId="597E7072" w:rsidR="00A50202" w:rsidRDefault="00A50202" w:rsidP="00A50202">
      <w:pPr>
        <w:pStyle w:val="Proposal"/>
        <w:overflowPunct/>
        <w:autoSpaceDE/>
        <w:autoSpaceDN/>
        <w:adjustRightInd/>
        <w:spacing w:line="259" w:lineRule="auto"/>
        <w:textAlignment w:val="auto"/>
        <w:rPr>
          <w:lang w:eastAsia="en-GB"/>
        </w:rPr>
      </w:pPr>
      <w:bookmarkStart w:id="790" w:name="_Toc75426344"/>
      <w:bookmarkStart w:id="791" w:name="_Toc75426368"/>
      <w:bookmarkStart w:id="792" w:name="_Toc75427007"/>
      <w:bookmarkStart w:id="793" w:name="_Toc75427030"/>
      <w:bookmarkStart w:id="794" w:name="_Toc75427049"/>
      <w:bookmarkStart w:id="795" w:name="_Toc75427072"/>
      <w:bookmarkStart w:id="796" w:name="_Toc76038193"/>
      <w:bookmarkStart w:id="797" w:name="_Toc76038220"/>
      <w:bookmarkStart w:id="798" w:name="_Toc76038244"/>
      <w:bookmarkStart w:id="799" w:name="_Toc76038271"/>
      <w:bookmarkStart w:id="800" w:name="_Toc78842361"/>
      <w:bookmarkStart w:id="801" w:name="_Toc78842388"/>
      <w:bookmarkStart w:id="802" w:name="_Toc78990155"/>
      <w:bookmarkStart w:id="803" w:name="_Toc78990172"/>
      <w:bookmarkStart w:id="804" w:name="_Toc78997214"/>
      <w:bookmarkStart w:id="805" w:name="_Toc78997232"/>
      <w:bookmarkStart w:id="806" w:name="_Toc79084901"/>
      <w:bookmarkStart w:id="807" w:name="_Toc79084918"/>
      <w:bookmarkStart w:id="808" w:name="_Toc79085082"/>
      <w:bookmarkStart w:id="809" w:name="_Toc79085099"/>
      <w:bookmarkStart w:id="810" w:name="_Toc79095305"/>
      <w:bookmarkStart w:id="811" w:name="_Toc79095323"/>
      <w:bookmarkStart w:id="812" w:name="_Toc79095347"/>
      <w:bookmarkStart w:id="813" w:name="_Toc79095365"/>
      <w:bookmarkStart w:id="814" w:name="_Toc79095659"/>
      <w:bookmarkStart w:id="815" w:name="_Toc79095677"/>
      <w:bookmarkStart w:id="816" w:name="_Toc79097383"/>
      <w:bookmarkStart w:id="817" w:name="_Toc79097401"/>
      <w:r>
        <w:rPr>
          <w:lang w:eastAsia="en-GB"/>
        </w:rPr>
        <w:t>In RA procedures not due to handover and not due to “</w:t>
      </w:r>
      <w:r w:rsidRPr="006A79FE">
        <w:t>Request for Other SI</w:t>
      </w:r>
      <w:r>
        <w:rPr>
          <w:lang w:eastAsia="en-GB"/>
        </w:rPr>
        <w:t xml:space="preserve">” and </w:t>
      </w:r>
      <w:r w:rsidR="005B4167">
        <w:rPr>
          <w:lang w:eastAsia="en-GB"/>
        </w:rPr>
        <w:t xml:space="preserve">when </w:t>
      </w:r>
      <w:r>
        <w:rPr>
          <w:lang w:eastAsia="en-GB"/>
        </w:rPr>
        <w:t xml:space="preserve">the UE is not configured with </w:t>
      </w:r>
      <w:r w:rsidR="005B4167">
        <w:rPr>
          <w:lang w:eastAsia="en-GB"/>
        </w:rPr>
        <w:t xml:space="preserve">a </w:t>
      </w:r>
      <w:r>
        <w:rPr>
          <w:lang w:eastAsia="en-GB"/>
        </w:rPr>
        <w:t>triggering condition for reporting information about UE specific TA pre-compensation, the UE shall report information about UE specific TA pre-compensation in the RA procedure.</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r>
        <w:rPr>
          <w:lang w:eastAsia="en-GB"/>
        </w:rPr>
        <w:t xml:space="preserve"> </w:t>
      </w:r>
    </w:p>
    <w:p w14:paraId="34F929A7" w14:textId="77777777" w:rsidR="00D90304" w:rsidRDefault="00D90304" w:rsidP="00F60985"/>
    <w:bookmarkEnd w:id="722"/>
    <w:p w14:paraId="0345261C" w14:textId="77777777" w:rsidR="004C09E6" w:rsidRPr="00C53B14" w:rsidRDefault="004C09E6" w:rsidP="004C09E6">
      <w:pPr>
        <w:pStyle w:val="Heading1"/>
      </w:pPr>
      <w:r w:rsidRPr="00C53B14">
        <w:t>Conclusion</w:t>
      </w:r>
    </w:p>
    <w:p w14:paraId="0ED3A484" w14:textId="7A485107" w:rsidR="004C09E6" w:rsidRPr="00C53B14" w:rsidRDefault="00E8180A" w:rsidP="004C09E6">
      <w:pPr>
        <w:pStyle w:val="BodyText"/>
      </w:pPr>
      <w:bookmarkStart w:id="818" w:name="_Hlk79077727"/>
      <w:bookmarkStart w:id="819" w:name="_Hlk16780604"/>
      <w:r>
        <w:t>Here we present a combined list of the observations and proposals, and after it there is a list of only the proposals.</w:t>
      </w:r>
    </w:p>
    <w:bookmarkEnd w:id="818"/>
    <w:p w14:paraId="3044A32A" w14:textId="77777777" w:rsidR="00FD4C7E" w:rsidRDefault="006255FE">
      <w:pPr>
        <w:pStyle w:val="TOC1"/>
        <w:rPr>
          <w:rFonts w:asciiTheme="minorHAnsi" w:eastAsiaTheme="minorEastAsia" w:hAnsiTheme="minorHAnsi" w:cstheme="minorBidi"/>
          <w:b w:val="0"/>
          <w:sz w:val="22"/>
          <w:lang w:val="en-GB" w:eastAsia="en-GB"/>
        </w:rPr>
      </w:pPr>
      <w:r w:rsidRPr="00C53B14">
        <w:rPr>
          <w:bCs/>
          <w:noProof w:val="0"/>
          <w:lang w:val="en-GB"/>
        </w:rPr>
        <w:fldChar w:fldCharType="begin"/>
      </w:r>
      <w:r w:rsidRPr="00C53B14">
        <w:rPr>
          <w:bCs/>
          <w:noProof w:val="0"/>
          <w:lang w:val="en-GB"/>
        </w:rPr>
        <w:instrText xml:space="preserve"> TOC \n \p " " \t "Proposal;1;Observation;1" </w:instrText>
      </w:r>
      <w:r w:rsidRPr="00C53B14">
        <w:rPr>
          <w:bCs/>
          <w:noProof w:val="0"/>
          <w:lang w:val="en-GB"/>
        </w:rPr>
        <w:fldChar w:fldCharType="separate"/>
      </w:r>
      <w:r w:rsidR="00FD4C7E">
        <w:t>Observation 1</w:t>
      </w:r>
      <w:r w:rsidR="00FD4C7E">
        <w:rPr>
          <w:rFonts w:asciiTheme="minorHAnsi" w:eastAsiaTheme="minorEastAsia" w:hAnsiTheme="minorHAnsi" w:cstheme="minorBidi"/>
          <w:b w:val="0"/>
          <w:sz w:val="22"/>
          <w:lang w:val="en-GB" w:eastAsia="en-GB"/>
        </w:rPr>
        <w:tab/>
      </w:r>
      <w:r w:rsidR="00FD4C7E">
        <w:t>The start of ra-ResponseWindow is specified in both 38.321 and 38.213 which increases complexity as changes to ra-ResponseWindow have to be made in two places.</w:t>
      </w:r>
    </w:p>
    <w:p w14:paraId="54344BB0"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1</w:t>
      </w:r>
      <w:r>
        <w:rPr>
          <w:rFonts w:asciiTheme="minorHAnsi" w:eastAsiaTheme="minorEastAsia" w:hAnsiTheme="minorHAnsi" w:cstheme="minorBidi"/>
          <w:b w:val="0"/>
          <w:sz w:val="22"/>
          <w:lang w:val="en-GB" w:eastAsia="en-GB"/>
        </w:rPr>
        <w:tab/>
      </w:r>
      <w:r>
        <w:rPr>
          <w:lang w:eastAsia="en-GB"/>
        </w:rPr>
        <w:t>Discuss and select one of option a) and option b).</w:t>
      </w:r>
    </w:p>
    <w:p w14:paraId="75487913"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2</w:t>
      </w:r>
      <w:r>
        <w:rPr>
          <w:rFonts w:asciiTheme="minorHAnsi" w:eastAsiaTheme="minorEastAsia" w:hAnsiTheme="minorHAnsi" w:cstheme="minorBidi"/>
          <w:b w:val="0"/>
          <w:sz w:val="22"/>
          <w:lang w:val="en-GB" w:eastAsia="en-GB"/>
        </w:rPr>
        <w:tab/>
      </w:r>
      <w:r>
        <w:rPr>
          <w:lang w:eastAsia="en-GB"/>
        </w:rPr>
        <w:t xml:space="preserve">In the MAC specification section 5.1.5, delay the start of </w:t>
      </w:r>
      <w:r w:rsidRPr="009C66FC">
        <w:rPr>
          <w:i/>
          <w:lang w:eastAsia="ko-KR"/>
        </w:rPr>
        <w:t>ra-ContentionResolutionTimer</w:t>
      </w:r>
      <w:r>
        <w:rPr>
          <w:lang w:eastAsia="en-GB"/>
        </w:rPr>
        <w:t xml:space="preserve"> by the UE-gNB RTT.</w:t>
      </w:r>
    </w:p>
    <w:p w14:paraId="7859BB72" w14:textId="77777777" w:rsidR="00FD4C7E" w:rsidRDefault="00FD4C7E">
      <w:pPr>
        <w:pStyle w:val="TOC1"/>
        <w:rPr>
          <w:rFonts w:asciiTheme="minorHAnsi" w:eastAsiaTheme="minorEastAsia" w:hAnsiTheme="minorHAnsi" w:cstheme="minorBidi"/>
          <w:b w:val="0"/>
          <w:sz w:val="22"/>
          <w:lang w:val="en-GB" w:eastAsia="en-GB"/>
        </w:rPr>
      </w:pPr>
      <w:r>
        <w:t>Observation 2</w:t>
      </w:r>
      <w:r>
        <w:rPr>
          <w:rFonts w:asciiTheme="minorHAnsi" w:eastAsiaTheme="minorEastAsia" w:hAnsiTheme="minorHAnsi" w:cstheme="minorBidi"/>
          <w:b w:val="0"/>
          <w:sz w:val="22"/>
          <w:lang w:val="en-GB" w:eastAsia="en-GB"/>
        </w:rPr>
        <w:tab/>
      </w:r>
      <w:r>
        <w:t>The UE reported TA can be used to accurately estimate the UE position.</w:t>
      </w:r>
    </w:p>
    <w:p w14:paraId="2578F3D6" w14:textId="77777777" w:rsidR="00FD4C7E" w:rsidRDefault="00FD4C7E">
      <w:pPr>
        <w:pStyle w:val="TOC1"/>
        <w:rPr>
          <w:rFonts w:asciiTheme="minorHAnsi" w:eastAsiaTheme="minorEastAsia" w:hAnsiTheme="minorHAnsi" w:cstheme="minorBidi"/>
          <w:b w:val="0"/>
          <w:sz w:val="22"/>
          <w:lang w:val="en-GB" w:eastAsia="en-GB"/>
        </w:rPr>
      </w:pPr>
      <w:r>
        <w:t>Observation 3</w:t>
      </w:r>
      <w:r>
        <w:rPr>
          <w:rFonts w:asciiTheme="minorHAnsi" w:eastAsiaTheme="minorEastAsia" w:hAnsiTheme="minorHAnsi" w:cstheme="minorBidi"/>
          <w:b w:val="0"/>
          <w:sz w:val="22"/>
          <w:lang w:val="en-GB" w:eastAsia="en-GB"/>
        </w:rPr>
        <w:tab/>
      </w:r>
      <w:r>
        <w:t>Reporting TA and TA drift will give faster estimation of UE position.</w:t>
      </w:r>
    </w:p>
    <w:p w14:paraId="2C2F101E" w14:textId="77777777" w:rsidR="00FD4C7E" w:rsidRDefault="00FD4C7E">
      <w:pPr>
        <w:pStyle w:val="TOC1"/>
        <w:rPr>
          <w:rFonts w:asciiTheme="minorHAnsi" w:eastAsiaTheme="minorEastAsia" w:hAnsiTheme="minorHAnsi" w:cstheme="minorBidi"/>
          <w:b w:val="0"/>
          <w:sz w:val="22"/>
          <w:lang w:val="en-GB" w:eastAsia="en-GB"/>
        </w:rPr>
      </w:pPr>
      <w:r>
        <w:t>Observation 4</w:t>
      </w:r>
      <w:r>
        <w:rPr>
          <w:rFonts w:asciiTheme="minorHAnsi" w:eastAsiaTheme="minorEastAsia" w:hAnsiTheme="minorHAnsi" w:cstheme="minorBidi"/>
          <w:b w:val="0"/>
          <w:sz w:val="22"/>
          <w:lang w:val="en-GB" w:eastAsia="en-GB"/>
        </w:rPr>
        <w:tab/>
      </w:r>
      <w:r>
        <w:t>Reporting TA or UE position in a MAC CE will enable any entity to estimate the UE position.</w:t>
      </w:r>
    </w:p>
    <w:p w14:paraId="248A0B4B"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3</w:t>
      </w:r>
      <w:r>
        <w:rPr>
          <w:rFonts w:asciiTheme="minorHAnsi" w:eastAsiaTheme="minorEastAsia" w:hAnsiTheme="minorHAnsi" w:cstheme="minorBidi"/>
          <w:b w:val="0"/>
          <w:sz w:val="22"/>
          <w:lang w:val="en-GB" w:eastAsia="en-GB"/>
        </w:rPr>
        <w:tab/>
      </w:r>
      <w:r>
        <w:rPr>
          <w:lang w:eastAsia="en-GB"/>
        </w:rPr>
        <w:t xml:space="preserve">The </w:t>
      </w:r>
      <w:r>
        <w:t xml:space="preserve">report about UE specific TA pre-compensation using MAC CE </w:t>
      </w:r>
      <w:r>
        <w:rPr>
          <w:lang w:eastAsia="en-GB"/>
        </w:rPr>
        <w:t>is the UE TA or UE position with a low resolution.</w:t>
      </w:r>
    </w:p>
    <w:p w14:paraId="5EDFFF28"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If the UE reports </w:t>
      </w:r>
      <w:r>
        <w:t>information about UE specific TA pre-compensation</w:t>
      </w:r>
      <w:r>
        <w:rPr>
          <w:lang w:eastAsia="en-GB"/>
        </w:rPr>
        <w:t xml:space="preserve"> after random access, RRC signalling is used after security has been activated.</w:t>
      </w:r>
    </w:p>
    <w:p w14:paraId="524C833D" w14:textId="77777777" w:rsidR="00FD4C7E" w:rsidRDefault="00FD4C7E">
      <w:pPr>
        <w:pStyle w:val="TOC1"/>
        <w:rPr>
          <w:rFonts w:asciiTheme="minorHAnsi" w:eastAsiaTheme="minorEastAsia" w:hAnsiTheme="minorHAnsi" w:cstheme="minorBidi"/>
          <w:b w:val="0"/>
          <w:sz w:val="22"/>
          <w:lang w:val="en-GB" w:eastAsia="en-GB"/>
        </w:rPr>
      </w:pPr>
      <w:r>
        <w:t>Observation 5</w:t>
      </w:r>
      <w:r>
        <w:rPr>
          <w:rFonts w:asciiTheme="minorHAnsi" w:eastAsiaTheme="minorEastAsia" w:hAnsiTheme="minorHAnsi" w:cstheme="minorBidi"/>
          <w:b w:val="0"/>
          <w:sz w:val="22"/>
          <w:lang w:val="en-GB" w:eastAsia="en-GB"/>
        </w:rPr>
        <w:tab/>
      </w:r>
      <w:r>
        <w:t>With the UE position and the satellite ephemeris, the gNB can predict TA variations with less signalling than the UE reporting TA or TA+TA drift.</w:t>
      </w:r>
    </w:p>
    <w:p w14:paraId="5C538F9A"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 xml:space="preserve">The </w:t>
      </w:r>
      <w:r>
        <w:t xml:space="preserve">report about UE specific TA pre-compensation using RRC </w:t>
      </w:r>
      <w:r>
        <w:rPr>
          <w:lang w:eastAsia="en-GB"/>
        </w:rPr>
        <w:t>is the UE position.</w:t>
      </w:r>
    </w:p>
    <w:p w14:paraId="0CB8FBFD" w14:textId="77777777" w:rsidR="00FD4C7E" w:rsidRDefault="00FD4C7E">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rPr>
          <w:lang w:eastAsia="en-GB"/>
        </w:rPr>
        <w:t>Network can request the UE to report information about UE specific TA pre-compensation.</w:t>
      </w:r>
    </w:p>
    <w:p w14:paraId="2FA7C1BF"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7</w:t>
      </w:r>
      <w:r>
        <w:rPr>
          <w:rFonts w:asciiTheme="minorHAnsi" w:eastAsiaTheme="minorEastAsia" w:hAnsiTheme="minorHAnsi" w:cstheme="minorBidi"/>
          <w:b w:val="0"/>
          <w:sz w:val="22"/>
          <w:lang w:val="en-GB" w:eastAsia="en-GB"/>
        </w:rPr>
        <w:tab/>
      </w:r>
      <w:r>
        <w:rPr>
          <w:lang w:eastAsia="en-GB"/>
        </w:rPr>
        <w:t>The network may configure triggers for reporting information about UE specific TA pre-compensation.</w:t>
      </w:r>
    </w:p>
    <w:p w14:paraId="51C09600" w14:textId="77777777" w:rsidR="00FD4C7E" w:rsidRDefault="00FD4C7E">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The network may configure a number of TA levels that triggers reporting of information about UE specific TA pre-compensation.</w:t>
      </w:r>
    </w:p>
    <w:p w14:paraId="64476121" w14:textId="77777777" w:rsidR="00FD4C7E" w:rsidRDefault="00FD4C7E">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The network may configure an offset for triggering reporting of information about UE specific TA pre-compensation when going towards lower TA values.</w:t>
      </w:r>
    </w:p>
    <w:p w14:paraId="216614BE" w14:textId="77777777" w:rsidR="00FD4C7E" w:rsidRDefault="00FD4C7E">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The network may configure an offset for triggering reporting of information about UE specific TA pre-compensation when going towards higher TA values.</w:t>
      </w:r>
    </w:p>
    <w:p w14:paraId="64368A1F" w14:textId="77777777" w:rsidR="00FD4C7E" w:rsidRDefault="00FD4C7E">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The network may configure a time threshold when going towards lower TA values where a report with information about UE specific TA pre-compensation is triggered if time since passing the TA threshold is above the time threshold.</w:t>
      </w:r>
    </w:p>
    <w:p w14:paraId="1B5DC3F2" w14:textId="77777777" w:rsidR="00FD4C7E" w:rsidRDefault="00FD4C7E">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The network may configure a time threshold when going towards higher TA values where a report with information about UE specific TA pre-compensation is triggered if time until passing the TA threshold is below the time threshold.</w:t>
      </w:r>
    </w:p>
    <w:p w14:paraId="7732D7FA" w14:textId="77777777" w:rsidR="00FD4C7E" w:rsidRDefault="00FD4C7E">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The network may configure the time thresholds and offsets separately or combine them together.</w:t>
      </w:r>
    </w:p>
    <w:p w14:paraId="74949372" w14:textId="77777777" w:rsidR="00FD4C7E" w:rsidRDefault="00FD4C7E">
      <w:pPr>
        <w:pStyle w:val="TOC1"/>
        <w:rPr>
          <w:rFonts w:asciiTheme="minorHAnsi" w:eastAsiaTheme="minorEastAsia" w:hAnsiTheme="minorHAnsi" w:cstheme="minorBidi"/>
          <w:b w:val="0"/>
          <w:sz w:val="22"/>
          <w:lang w:val="en-GB" w:eastAsia="en-GB"/>
        </w:rPr>
      </w:pPr>
      <w:r>
        <w:t>Proposal 14</w:t>
      </w:r>
      <w:r>
        <w:rPr>
          <w:rFonts w:asciiTheme="minorHAnsi" w:eastAsiaTheme="minorEastAsia" w:hAnsiTheme="minorHAnsi" w:cstheme="minorBidi"/>
          <w:b w:val="0"/>
          <w:sz w:val="22"/>
          <w:lang w:val="en-GB" w:eastAsia="en-GB"/>
        </w:rPr>
        <w:tab/>
      </w:r>
      <w:r>
        <w:t>The network may configure the UEs to report the times (or time until) it will cross each TA level with an indication if it will pass from lower to higher TA or from higher to lower TA.</w:t>
      </w:r>
    </w:p>
    <w:p w14:paraId="02E95F8C" w14:textId="77777777" w:rsidR="00FD4C7E" w:rsidRDefault="00FD4C7E">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t>The network may configure the UE to only consider the TA levels closest to the TA when last successfully reported information about UE specific TA pre-compensation was triggered.</w:t>
      </w:r>
    </w:p>
    <w:p w14:paraId="4E033D53" w14:textId="77777777" w:rsidR="00FD4C7E" w:rsidRDefault="00FD4C7E">
      <w:pPr>
        <w:pStyle w:val="TOC1"/>
        <w:rPr>
          <w:rFonts w:asciiTheme="minorHAnsi" w:eastAsiaTheme="minorEastAsia" w:hAnsiTheme="minorHAnsi" w:cstheme="minorBidi"/>
          <w:b w:val="0"/>
          <w:sz w:val="22"/>
          <w:lang w:val="en-GB" w:eastAsia="en-GB"/>
        </w:rPr>
      </w:pPr>
      <w:r>
        <w:t>Observation 6</w:t>
      </w:r>
      <w:r>
        <w:rPr>
          <w:rFonts w:asciiTheme="minorHAnsi" w:eastAsiaTheme="minorEastAsia" w:hAnsiTheme="minorHAnsi" w:cstheme="minorBidi"/>
          <w:b w:val="0"/>
          <w:sz w:val="22"/>
          <w:lang w:val="en-GB" w:eastAsia="en-GB"/>
        </w:rPr>
        <w:tab/>
      </w:r>
      <w:r>
        <w:t>It is complicated to make the UE aware of which gateway and/or which gNB that each cell belongs to.</w:t>
      </w:r>
    </w:p>
    <w:p w14:paraId="6D546D39"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16</w:t>
      </w:r>
      <w:r>
        <w:rPr>
          <w:rFonts w:asciiTheme="minorHAnsi" w:eastAsiaTheme="minorEastAsia" w:hAnsiTheme="minorHAnsi" w:cstheme="minorBidi"/>
          <w:b w:val="0"/>
          <w:sz w:val="22"/>
          <w:lang w:val="en-GB" w:eastAsia="en-GB"/>
        </w:rPr>
        <w:tab/>
      </w:r>
      <w:r>
        <w:rPr>
          <w:lang w:eastAsia="en-GB"/>
        </w:rPr>
        <w:t>For all types of handovers, the network indicates in the handover command whether the UE reports information about the UE specific TA pre-compensation during the random access to the target cell.</w:t>
      </w:r>
    </w:p>
    <w:p w14:paraId="5AEF0CE8"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17</w:t>
      </w:r>
      <w:r>
        <w:rPr>
          <w:rFonts w:asciiTheme="minorHAnsi" w:eastAsiaTheme="minorEastAsia" w:hAnsiTheme="minorHAnsi" w:cstheme="minorBidi"/>
          <w:b w:val="0"/>
          <w:sz w:val="22"/>
          <w:lang w:val="en-GB" w:eastAsia="en-GB"/>
        </w:rPr>
        <w:tab/>
      </w:r>
      <w:r>
        <w:rPr>
          <w:lang w:eastAsia="en-GB"/>
        </w:rPr>
        <w:t>In RA procedures triggered due to “</w:t>
      </w:r>
      <w:r>
        <w:t>Request for Other SI</w:t>
      </w:r>
      <w:r>
        <w:rPr>
          <w:lang w:eastAsia="en-GB"/>
        </w:rPr>
        <w:t>”, information about UE specific TA pre-compensation is not reported.</w:t>
      </w:r>
    </w:p>
    <w:p w14:paraId="1FCEFB06"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18</w:t>
      </w:r>
      <w:r>
        <w:rPr>
          <w:rFonts w:asciiTheme="minorHAnsi" w:eastAsiaTheme="minorEastAsia" w:hAnsiTheme="minorHAnsi" w:cstheme="minorBidi"/>
          <w:b w:val="0"/>
          <w:sz w:val="22"/>
          <w:lang w:val="en-GB" w:eastAsia="en-GB"/>
        </w:rPr>
        <w:tab/>
      </w:r>
      <w:r>
        <w:rPr>
          <w:lang w:eastAsia="en-GB"/>
        </w:rPr>
        <w:t>In RA procedures not due to handover and not due to “</w:t>
      </w:r>
      <w:r>
        <w:t>Request for Other SI</w:t>
      </w:r>
      <w:r>
        <w:rPr>
          <w:lang w:eastAsia="en-GB"/>
        </w:rPr>
        <w:t>” and when the UE is not configured with a triggering condition for reporting information about UE specific TA pre-compensation, the UE shall report information about UE specific TA pre-compensation in the RA procedure.</w:t>
      </w:r>
    </w:p>
    <w:p w14:paraId="4575D11C" w14:textId="6280C761" w:rsidR="006255FE" w:rsidRPr="00C53B14" w:rsidRDefault="006255FE" w:rsidP="006255FE">
      <w:pPr>
        <w:rPr>
          <w:b/>
          <w:bCs/>
        </w:rPr>
      </w:pPr>
      <w:r w:rsidRPr="00C53B14">
        <w:rPr>
          <w:rFonts w:eastAsia="Times New Roman" w:cs="Times New Roman"/>
          <w:bCs/>
          <w:lang w:eastAsia="zh-CN"/>
        </w:rPr>
        <w:fldChar w:fldCharType="end"/>
      </w:r>
    </w:p>
    <w:bookmarkEnd w:id="819"/>
    <w:p w14:paraId="6701EDD5" w14:textId="300129CC" w:rsidR="004C09E6" w:rsidRPr="00C53B14" w:rsidRDefault="0057179C" w:rsidP="006645A6">
      <w:pPr>
        <w:pStyle w:val="BodyText"/>
      </w:pPr>
      <w:r w:rsidRPr="00C53B14">
        <w:t>Here is a</w:t>
      </w:r>
      <w:r w:rsidR="00556864" w:rsidRPr="00C53B14">
        <w:t xml:space="preserve"> separate</w:t>
      </w:r>
      <w:r w:rsidRPr="00C53B14">
        <w:t xml:space="preserve"> list of the proposals</w:t>
      </w:r>
      <w:r w:rsidR="00556864" w:rsidRPr="00C53B14">
        <w:t xml:space="preserve">: </w:t>
      </w:r>
    </w:p>
    <w:p w14:paraId="1CB682E0" w14:textId="77777777" w:rsidR="00FD4C7E" w:rsidRDefault="0057179C">
      <w:pPr>
        <w:pStyle w:val="TOC1"/>
        <w:rPr>
          <w:rFonts w:asciiTheme="minorHAnsi" w:eastAsiaTheme="minorEastAsia" w:hAnsiTheme="minorHAnsi" w:cstheme="minorBidi"/>
          <w:b w:val="0"/>
          <w:sz w:val="22"/>
          <w:lang w:val="en-GB" w:eastAsia="en-GB"/>
        </w:rPr>
      </w:pPr>
      <w:r w:rsidRPr="00C53B14">
        <w:rPr>
          <w:noProof w:val="0"/>
          <w:lang w:val="en-GB"/>
        </w:rPr>
        <w:fldChar w:fldCharType="begin"/>
      </w:r>
      <w:r w:rsidRPr="00C53B14">
        <w:rPr>
          <w:noProof w:val="0"/>
          <w:lang w:val="en-GB"/>
        </w:rPr>
        <w:instrText xml:space="preserve"> TOC \n \t "Proposal;1" </w:instrText>
      </w:r>
      <w:r w:rsidRPr="00C53B14">
        <w:rPr>
          <w:noProof w:val="0"/>
          <w:lang w:val="en-GB"/>
        </w:rPr>
        <w:fldChar w:fldCharType="separate"/>
      </w:r>
      <w:r w:rsidR="00FD4C7E">
        <w:rPr>
          <w:lang w:eastAsia="en-GB"/>
        </w:rPr>
        <w:t>Proposal 1</w:t>
      </w:r>
      <w:r w:rsidR="00FD4C7E">
        <w:rPr>
          <w:rFonts w:asciiTheme="minorHAnsi" w:eastAsiaTheme="minorEastAsia" w:hAnsiTheme="minorHAnsi" w:cstheme="minorBidi"/>
          <w:b w:val="0"/>
          <w:sz w:val="22"/>
          <w:lang w:val="en-GB" w:eastAsia="en-GB"/>
        </w:rPr>
        <w:tab/>
      </w:r>
      <w:r w:rsidR="00FD4C7E">
        <w:rPr>
          <w:lang w:eastAsia="en-GB"/>
        </w:rPr>
        <w:t>Discuss and select one of option a) and option b).</w:t>
      </w:r>
    </w:p>
    <w:p w14:paraId="20C79AA7"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2</w:t>
      </w:r>
      <w:r>
        <w:rPr>
          <w:rFonts w:asciiTheme="minorHAnsi" w:eastAsiaTheme="minorEastAsia" w:hAnsiTheme="minorHAnsi" w:cstheme="minorBidi"/>
          <w:b w:val="0"/>
          <w:sz w:val="22"/>
          <w:lang w:val="en-GB" w:eastAsia="en-GB"/>
        </w:rPr>
        <w:tab/>
      </w:r>
      <w:r>
        <w:rPr>
          <w:lang w:eastAsia="en-GB"/>
        </w:rPr>
        <w:t xml:space="preserve">In the MAC specification section 5.1.5, delay the start of </w:t>
      </w:r>
      <w:r w:rsidRPr="00F537AD">
        <w:rPr>
          <w:i/>
          <w:lang w:eastAsia="ko-KR"/>
        </w:rPr>
        <w:t>ra-ContentionResolutionTimer</w:t>
      </w:r>
      <w:r>
        <w:rPr>
          <w:lang w:eastAsia="en-GB"/>
        </w:rPr>
        <w:t xml:space="preserve"> by the UE-gNB RTT.</w:t>
      </w:r>
    </w:p>
    <w:p w14:paraId="2484B2E4"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3</w:t>
      </w:r>
      <w:r>
        <w:rPr>
          <w:rFonts w:asciiTheme="minorHAnsi" w:eastAsiaTheme="minorEastAsia" w:hAnsiTheme="minorHAnsi" w:cstheme="minorBidi"/>
          <w:b w:val="0"/>
          <w:sz w:val="22"/>
          <w:lang w:val="en-GB" w:eastAsia="en-GB"/>
        </w:rPr>
        <w:tab/>
      </w:r>
      <w:r>
        <w:rPr>
          <w:lang w:eastAsia="en-GB"/>
        </w:rPr>
        <w:t xml:space="preserve">The </w:t>
      </w:r>
      <w:r>
        <w:t xml:space="preserve">report about UE specific TA pre-compensation using MAC CE </w:t>
      </w:r>
      <w:r>
        <w:rPr>
          <w:lang w:eastAsia="en-GB"/>
        </w:rPr>
        <w:t>is the UE TA or UE position with a low resolution.</w:t>
      </w:r>
    </w:p>
    <w:p w14:paraId="11CF8D7A"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4</w:t>
      </w:r>
      <w:r>
        <w:rPr>
          <w:rFonts w:asciiTheme="minorHAnsi" w:eastAsiaTheme="minorEastAsia" w:hAnsiTheme="minorHAnsi" w:cstheme="minorBidi"/>
          <w:b w:val="0"/>
          <w:sz w:val="22"/>
          <w:lang w:val="en-GB" w:eastAsia="en-GB"/>
        </w:rPr>
        <w:tab/>
      </w:r>
      <w:r>
        <w:rPr>
          <w:lang w:eastAsia="en-GB"/>
        </w:rPr>
        <w:t xml:space="preserve">If the UE reports </w:t>
      </w:r>
      <w:r>
        <w:t>information about UE specific TA pre-compensation</w:t>
      </w:r>
      <w:r>
        <w:rPr>
          <w:lang w:eastAsia="en-GB"/>
        </w:rPr>
        <w:t xml:space="preserve"> after random access, RRC signalling is used after security has been activated.</w:t>
      </w:r>
    </w:p>
    <w:p w14:paraId="62734115"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5</w:t>
      </w:r>
      <w:r>
        <w:rPr>
          <w:rFonts w:asciiTheme="minorHAnsi" w:eastAsiaTheme="minorEastAsia" w:hAnsiTheme="minorHAnsi" w:cstheme="minorBidi"/>
          <w:b w:val="0"/>
          <w:sz w:val="22"/>
          <w:lang w:val="en-GB" w:eastAsia="en-GB"/>
        </w:rPr>
        <w:tab/>
      </w:r>
      <w:r>
        <w:rPr>
          <w:lang w:eastAsia="en-GB"/>
        </w:rPr>
        <w:t xml:space="preserve">The </w:t>
      </w:r>
      <w:r>
        <w:t xml:space="preserve">report about UE specific TA pre-compensation using RRC </w:t>
      </w:r>
      <w:r>
        <w:rPr>
          <w:lang w:eastAsia="en-GB"/>
        </w:rPr>
        <w:t>is the UE position.</w:t>
      </w:r>
    </w:p>
    <w:p w14:paraId="7A94B292" w14:textId="77777777" w:rsidR="00FD4C7E" w:rsidRDefault="00FD4C7E">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rPr>
          <w:lang w:eastAsia="en-GB"/>
        </w:rPr>
        <w:t>Network can request the UE to report information about UE specific TA pre-compensation.</w:t>
      </w:r>
    </w:p>
    <w:p w14:paraId="3593731E"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7</w:t>
      </w:r>
      <w:r>
        <w:rPr>
          <w:rFonts w:asciiTheme="minorHAnsi" w:eastAsiaTheme="minorEastAsia" w:hAnsiTheme="minorHAnsi" w:cstheme="minorBidi"/>
          <w:b w:val="0"/>
          <w:sz w:val="22"/>
          <w:lang w:val="en-GB" w:eastAsia="en-GB"/>
        </w:rPr>
        <w:tab/>
      </w:r>
      <w:r>
        <w:rPr>
          <w:lang w:eastAsia="en-GB"/>
        </w:rPr>
        <w:t>The network may configure triggers for reporting information about UE specific TA pre-compensation.</w:t>
      </w:r>
    </w:p>
    <w:p w14:paraId="74B404E9" w14:textId="77777777" w:rsidR="00FD4C7E" w:rsidRDefault="00FD4C7E">
      <w:pPr>
        <w:pStyle w:val="TOC1"/>
        <w:rPr>
          <w:rFonts w:asciiTheme="minorHAnsi" w:eastAsiaTheme="minorEastAsia" w:hAnsiTheme="minorHAnsi" w:cstheme="minorBidi"/>
          <w:b w:val="0"/>
          <w:sz w:val="22"/>
          <w:lang w:val="en-GB" w:eastAsia="en-GB"/>
        </w:rPr>
      </w:pPr>
      <w:r>
        <w:t>Proposal 8</w:t>
      </w:r>
      <w:r>
        <w:rPr>
          <w:rFonts w:asciiTheme="minorHAnsi" w:eastAsiaTheme="minorEastAsia" w:hAnsiTheme="minorHAnsi" w:cstheme="minorBidi"/>
          <w:b w:val="0"/>
          <w:sz w:val="22"/>
          <w:lang w:val="en-GB" w:eastAsia="en-GB"/>
        </w:rPr>
        <w:tab/>
      </w:r>
      <w:r>
        <w:t>The network may configure a number of TA levels that triggers reporting of information about UE specific TA pre-compensation.</w:t>
      </w:r>
    </w:p>
    <w:p w14:paraId="392D55A2" w14:textId="77777777" w:rsidR="00FD4C7E" w:rsidRDefault="00FD4C7E">
      <w:pPr>
        <w:pStyle w:val="TOC1"/>
        <w:rPr>
          <w:rFonts w:asciiTheme="minorHAnsi" w:eastAsiaTheme="minorEastAsia" w:hAnsiTheme="minorHAnsi" w:cstheme="minorBidi"/>
          <w:b w:val="0"/>
          <w:sz w:val="22"/>
          <w:lang w:val="en-GB" w:eastAsia="en-GB"/>
        </w:rPr>
      </w:pPr>
      <w:r>
        <w:t>Proposal 9</w:t>
      </w:r>
      <w:r>
        <w:rPr>
          <w:rFonts w:asciiTheme="minorHAnsi" w:eastAsiaTheme="minorEastAsia" w:hAnsiTheme="minorHAnsi" w:cstheme="minorBidi"/>
          <w:b w:val="0"/>
          <w:sz w:val="22"/>
          <w:lang w:val="en-GB" w:eastAsia="en-GB"/>
        </w:rPr>
        <w:tab/>
      </w:r>
      <w:r>
        <w:t>The network may configure an offset for triggering reporting of information about UE specific TA pre-compensation when going towards lower TA values.</w:t>
      </w:r>
    </w:p>
    <w:p w14:paraId="1B3AEC6A" w14:textId="77777777" w:rsidR="00FD4C7E" w:rsidRDefault="00FD4C7E">
      <w:pPr>
        <w:pStyle w:val="TOC1"/>
        <w:rPr>
          <w:rFonts w:asciiTheme="minorHAnsi" w:eastAsiaTheme="minorEastAsia" w:hAnsiTheme="minorHAnsi" w:cstheme="minorBidi"/>
          <w:b w:val="0"/>
          <w:sz w:val="22"/>
          <w:lang w:val="en-GB" w:eastAsia="en-GB"/>
        </w:rPr>
      </w:pPr>
      <w:r>
        <w:t>Proposal 10</w:t>
      </w:r>
      <w:r>
        <w:rPr>
          <w:rFonts w:asciiTheme="minorHAnsi" w:eastAsiaTheme="minorEastAsia" w:hAnsiTheme="minorHAnsi" w:cstheme="minorBidi"/>
          <w:b w:val="0"/>
          <w:sz w:val="22"/>
          <w:lang w:val="en-GB" w:eastAsia="en-GB"/>
        </w:rPr>
        <w:tab/>
      </w:r>
      <w:r>
        <w:t>The network may configure an offset for triggering reporting of information about UE specific TA pre-compensation when going towards higher TA values.</w:t>
      </w:r>
    </w:p>
    <w:p w14:paraId="3E8C59B4" w14:textId="77777777" w:rsidR="00FD4C7E" w:rsidRDefault="00FD4C7E">
      <w:pPr>
        <w:pStyle w:val="TOC1"/>
        <w:rPr>
          <w:rFonts w:asciiTheme="minorHAnsi" w:eastAsiaTheme="minorEastAsia" w:hAnsiTheme="minorHAnsi" w:cstheme="minorBidi"/>
          <w:b w:val="0"/>
          <w:sz w:val="22"/>
          <w:lang w:val="en-GB" w:eastAsia="en-GB"/>
        </w:rPr>
      </w:pPr>
      <w:r>
        <w:t>Proposal 11</w:t>
      </w:r>
      <w:r>
        <w:rPr>
          <w:rFonts w:asciiTheme="minorHAnsi" w:eastAsiaTheme="minorEastAsia" w:hAnsiTheme="minorHAnsi" w:cstheme="minorBidi"/>
          <w:b w:val="0"/>
          <w:sz w:val="22"/>
          <w:lang w:val="en-GB" w:eastAsia="en-GB"/>
        </w:rPr>
        <w:tab/>
      </w:r>
      <w:r>
        <w:t>The network may configure a time threshold when going towards lower TA values where a report with information about UE specific TA pre-compensation is triggered if time since passing the TA threshold is above the time threshold.</w:t>
      </w:r>
    </w:p>
    <w:p w14:paraId="295A14E6" w14:textId="77777777" w:rsidR="00FD4C7E" w:rsidRDefault="00FD4C7E">
      <w:pPr>
        <w:pStyle w:val="TOC1"/>
        <w:rPr>
          <w:rFonts w:asciiTheme="minorHAnsi" w:eastAsiaTheme="minorEastAsia" w:hAnsiTheme="minorHAnsi" w:cstheme="minorBidi"/>
          <w:b w:val="0"/>
          <w:sz w:val="22"/>
          <w:lang w:val="en-GB" w:eastAsia="en-GB"/>
        </w:rPr>
      </w:pPr>
      <w:r>
        <w:t>Proposal 12</w:t>
      </w:r>
      <w:r>
        <w:rPr>
          <w:rFonts w:asciiTheme="minorHAnsi" w:eastAsiaTheme="minorEastAsia" w:hAnsiTheme="minorHAnsi" w:cstheme="minorBidi"/>
          <w:b w:val="0"/>
          <w:sz w:val="22"/>
          <w:lang w:val="en-GB" w:eastAsia="en-GB"/>
        </w:rPr>
        <w:tab/>
      </w:r>
      <w:r>
        <w:t>The network may configure a time threshold when going towards higher TA values where a report with information about UE specific TA pre-compensation is triggered if time until passing the TA threshold is below the time threshold.</w:t>
      </w:r>
    </w:p>
    <w:p w14:paraId="7FE09278" w14:textId="77777777" w:rsidR="00FD4C7E" w:rsidRDefault="00FD4C7E">
      <w:pPr>
        <w:pStyle w:val="TOC1"/>
        <w:rPr>
          <w:rFonts w:asciiTheme="minorHAnsi" w:eastAsiaTheme="minorEastAsia" w:hAnsiTheme="minorHAnsi" w:cstheme="minorBidi"/>
          <w:b w:val="0"/>
          <w:sz w:val="22"/>
          <w:lang w:val="en-GB" w:eastAsia="en-GB"/>
        </w:rPr>
      </w:pPr>
      <w:r>
        <w:t>Proposal 13</w:t>
      </w:r>
      <w:r>
        <w:rPr>
          <w:rFonts w:asciiTheme="minorHAnsi" w:eastAsiaTheme="minorEastAsia" w:hAnsiTheme="minorHAnsi" w:cstheme="minorBidi"/>
          <w:b w:val="0"/>
          <w:sz w:val="22"/>
          <w:lang w:val="en-GB" w:eastAsia="en-GB"/>
        </w:rPr>
        <w:tab/>
      </w:r>
      <w:r>
        <w:t>The network may configure the time thresholds and offsets separately or combine them together.</w:t>
      </w:r>
    </w:p>
    <w:p w14:paraId="655FFA68" w14:textId="77777777" w:rsidR="00FD4C7E" w:rsidRDefault="00FD4C7E">
      <w:pPr>
        <w:pStyle w:val="TOC1"/>
        <w:rPr>
          <w:rFonts w:asciiTheme="minorHAnsi" w:eastAsiaTheme="minorEastAsia" w:hAnsiTheme="minorHAnsi" w:cstheme="minorBidi"/>
          <w:b w:val="0"/>
          <w:sz w:val="22"/>
          <w:lang w:val="en-GB" w:eastAsia="en-GB"/>
        </w:rPr>
      </w:pPr>
      <w:r>
        <w:t>Proposal 14</w:t>
      </w:r>
      <w:r>
        <w:rPr>
          <w:rFonts w:asciiTheme="minorHAnsi" w:eastAsiaTheme="minorEastAsia" w:hAnsiTheme="minorHAnsi" w:cstheme="minorBidi"/>
          <w:b w:val="0"/>
          <w:sz w:val="22"/>
          <w:lang w:val="en-GB" w:eastAsia="en-GB"/>
        </w:rPr>
        <w:tab/>
      </w:r>
      <w:r>
        <w:t>The network may configure the UEs to report the times (or time until) it will cross each TA level with an indication if it will pass from lower to higher TA or from higher to lower TA.</w:t>
      </w:r>
    </w:p>
    <w:p w14:paraId="2E164884" w14:textId="77777777" w:rsidR="00FD4C7E" w:rsidRDefault="00FD4C7E">
      <w:pPr>
        <w:pStyle w:val="TOC1"/>
        <w:rPr>
          <w:rFonts w:asciiTheme="minorHAnsi" w:eastAsiaTheme="minorEastAsia" w:hAnsiTheme="minorHAnsi" w:cstheme="minorBidi"/>
          <w:b w:val="0"/>
          <w:sz w:val="22"/>
          <w:lang w:val="en-GB" w:eastAsia="en-GB"/>
        </w:rPr>
      </w:pPr>
      <w:r>
        <w:t>Proposal 15</w:t>
      </w:r>
      <w:r>
        <w:rPr>
          <w:rFonts w:asciiTheme="minorHAnsi" w:eastAsiaTheme="minorEastAsia" w:hAnsiTheme="minorHAnsi" w:cstheme="minorBidi"/>
          <w:b w:val="0"/>
          <w:sz w:val="22"/>
          <w:lang w:val="en-GB" w:eastAsia="en-GB"/>
        </w:rPr>
        <w:tab/>
      </w:r>
      <w:r>
        <w:t>The network may configure the UE to only consider the TA levels closest to the TA when last successfully reported information about UE specific TA pre-compensation was triggered.</w:t>
      </w:r>
    </w:p>
    <w:p w14:paraId="27E8B68A"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16</w:t>
      </w:r>
      <w:r>
        <w:rPr>
          <w:rFonts w:asciiTheme="minorHAnsi" w:eastAsiaTheme="minorEastAsia" w:hAnsiTheme="minorHAnsi" w:cstheme="minorBidi"/>
          <w:b w:val="0"/>
          <w:sz w:val="22"/>
          <w:lang w:val="en-GB" w:eastAsia="en-GB"/>
        </w:rPr>
        <w:tab/>
      </w:r>
      <w:r>
        <w:rPr>
          <w:lang w:eastAsia="en-GB"/>
        </w:rPr>
        <w:t>For all types of handovers, the network indicates in the handover command whether the UE reports information about the UE specific TA pre-compensation during the random access to the target cell.</w:t>
      </w:r>
    </w:p>
    <w:p w14:paraId="25AF83A8"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17</w:t>
      </w:r>
      <w:r>
        <w:rPr>
          <w:rFonts w:asciiTheme="minorHAnsi" w:eastAsiaTheme="minorEastAsia" w:hAnsiTheme="minorHAnsi" w:cstheme="minorBidi"/>
          <w:b w:val="0"/>
          <w:sz w:val="22"/>
          <w:lang w:val="en-GB" w:eastAsia="en-GB"/>
        </w:rPr>
        <w:tab/>
      </w:r>
      <w:r>
        <w:rPr>
          <w:lang w:eastAsia="en-GB"/>
        </w:rPr>
        <w:t>In RA procedures triggered due to “</w:t>
      </w:r>
      <w:r>
        <w:t>Request for Other SI</w:t>
      </w:r>
      <w:r>
        <w:rPr>
          <w:lang w:eastAsia="en-GB"/>
        </w:rPr>
        <w:t>”, information about UE specific TA pre-compensation is not reported.</w:t>
      </w:r>
    </w:p>
    <w:p w14:paraId="595A8E5C" w14:textId="77777777" w:rsidR="00FD4C7E" w:rsidRDefault="00FD4C7E">
      <w:pPr>
        <w:pStyle w:val="TOC1"/>
        <w:rPr>
          <w:rFonts w:asciiTheme="minorHAnsi" w:eastAsiaTheme="minorEastAsia" w:hAnsiTheme="minorHAnsi" w:cstheme="minorBidi"/>
          <w:b w:val="0"/>
          <w:sz w:val="22"/>
          <w:lang w:val="en-GB" w:eastAsia="en-GB"/>
        </w:rPr>
      </w:pPr>
      <w:r>
        <w:rPr>
          <w:lang w:eastAsia="en-GB"/>
        </w:rPr>
        <w:t>Proposal 18</w:t>
      </w:r>
      <w:r>
        <w:rPr>
          <w:rFonts w:asciiTheme="minorHAnsi" w:eastAsiaTheme="minorEastAsia" w:hAnsiTheme="minorHAnsi" w:cstheme="minorBidi"/>
          <w:b w:val="0"/>
          <w:sz w:val="22"/>
          <w:lang w:val="en-GB" w:eastAsia="en-GB"/>
        </w:rPr>
        <w:tab/>
      </w:r>
      <w:r>
        <w:rPr>
          <w:lang w:eastAsia="en-GB"/>
        </w:rPr>
        <w:t>In RA procedures not due to handover and not due to “</w:t>
      </w:r>
      <w:r>
        <w:t>Request for Other SI</w:t>
      </w:r>
      <w:r>
        <w:rPr>
          <w:lang w:eastAsia="en-GB"/>
        </w:rPr>
        <w:t>” and when the UE is not configured with a triggering condition for reporting information about UE specific TA pre-compensation, the UE shall report information about UE specific TA pre-compensation in the RA procedure.</w:t>
      </w:r>
    </w:p>
    <w:p w14:paraId="7335105C" w14:textId="02144075" w:rsidR="0057179C" w:rsidRPr="00C53B14" w:rsidRDefault="0057179C" w:rsidP="006645A6">
      <w:pPr>
        <w:pStyle w:val="BodyText"/>
      </w:pPr>
      <w:r w:rsidRPr="00C53B14">
        <w:fldChar w:fldCharType="end"/>
      </w:r>
    </w:p>
    <w:p w14:paraId="500DEC14" w14:textId="77777777" w:rsidR="004C09E6" w:rsidRPr="00C53B14" w:rsidRDefault="004C09E6" w:rsidP="004C09E6">
      <w:pPr>
        <w:pStyle w:val="Heading1"/>
      </w:pPr>
      <w:bookmarkStart w:id="820" w:name="_In-sequence_SDU_delivery"/>
      <w:bookmarkEnd w:id="820"/>
      <w:r w:rsidRPr="00C53B14">
        <w:t>References</w:t>
      </w:r>
    </w:p>
    <w:p w14:paraId="4126A417" w14:textId="02B4E30F" w:rsidR="004C09E6" w:rsidRPr="00C53B14" w:rsidRDefault="006A6737" w:rsidP="004C09E6">
      <w:pPr>
        <w:pStyle w:val="Reference"/>
      </w:pPr>
      <w:bookmarkStart w:id="821" w:name="_Ref45534353"/>
      <w:bookmarkStart w:id="822" w:name="_Ref509923152"/>
      <w:bookmarkStart w:id="823" w:name="_Ref174151459"/>
      <w:bookmarkStart w:id="824" w:name="_Ref189809556"/>
      <w:r w:rsidRPr="00C53B14">
        <w:rPr>
          <w:rStyle w:val="normaltextrun"/>
          <w:sz w:val="22"/>
          <w:szCs w:val="22"/>
        </w:rPr>
        <w:t>TR 38.821 “Study on solutions for NR to support non-terrestrial networks”</w:t>
      </w:r>
      <w:bookmarkEnd w:id="821"/>
      <w:r w:rsidR="00EB68CE" w:rsidRPr="00C53B14">
        <w:rPr>
          <w:rStyle w:val="normaltextrun"/>
          <w:sz w:val="22"/>
          <w:szCs w:val="22"/>
        </w:rPr>
        <w:t xml:space="preserve"> </w:t>
      </w:r>
      <w:bookmarkEnd w:id="822"/>
    </w:p>
    <w:p w14:paraId="0E33124A" w14:textId="77777777" w:rsidR="00DA1250" w:rsidRPr="00A75BEC" w:rsidRDefault="00DA1250" w:rsidP="00DA1250">
      <w:pPr>
        <w:pStyle w:val="Reference"/>
        <w:rPr>
          <w:sz w:val="22"/>
          <w:szCs w:val="22"/>
        </w:rPr>
      </w:pPr>
      <w:bookmarkStart w:id="825" w:name="_Ref74332089"/>
      <w:bookmarkEnd w:id="823"/>
      <w:bookmarkEnd w:id="824"/>
      <w:r w:rsidRPr="003A3FB0">
        <w:rPr>
          <w:sz w:val="22"/>
          <w:szCs w:val="22"/>
        </w:rPr>
        <w:t>RP-210908, Solutions for NR to support non-terrestrial networks (NTN)”, Thales, RAN#91, e-Meeting, March 2021</w:t>
      </w:r>
      <w:bookmarkEnd w:id="825"/>
    </w:p>
    <w:p w14:paraId="001E68A1" w14:textId="2302D2FA" w:rsidR="00635161" w:rsidRDefault="00635161"/>
    <w:p w14:paraId="3E6480BC" w14:textId="77777777" w:rsidR="004D5C74" w:rsidRPr="00C53B14" w:rsidRDefault="004D5C74" w:rsidP="00B67B54">
      <w:pPr>
        <w:rPr>
          <w:lang w:eastAsia="zh-CN"/>
        </w:rPr>
      </w:pPr>
    </w:p>
    <w:sectPr w:rsidR="004D5C74" w:rsidRPr="00C53B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67C671" w14:textId="77777777" w:rsidR="004E56BC" w:rsidRDefault="004E56BC" w:rsidP="00EB68CE">
      <w:pPr>
        <w:spacing w:after="0" w:line="240" w:lineRule="auto"/>
      </w:pPr>
      <w:r>
        <w:separator/>
      </w:r>
    </w:p>
  </w:endnote>
  <w:endnote w:type="continuationSeparator" w:id="0">
    <w:p w14:paraId="5808471A" w14:textId="77777777" w:rsidR="004E56BC" w:rsidRDefault="004E56BC" w:rsidP="00EB68CE">
      <w:pPr>
        <w:spacing w:after="0" w:line="240" w:lineRule="auto"/>
      </w:pPr>
      <w:r>
        <w:continuationSeparator/>
      </w:r>
    </w:p>
  </w:endnote>
  <w:endnote w:type="continuationNotice" w:id="1">
    <w:p w14:paraId="1FB9EC78" w14:textId="77777777" w:rsidR="004E56BC" w:rsidRDefault="004E56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0D7BB" w14:textId="77777777" w:rsidR="004E56BC" w:rsidRDefault="004E56BC" w:rsidP="00EB68CE">
      <w:pPr>
        <w:spacing w:after="0" w:line="240" w:lineRule="auto"/>
      </w:pPr>
      <w:r>
        <w:separator/>
      </w:r>
    </w:p>
  </w:footnote>
  <w:footnote w:type="continuationSeparator" w:id="0">
    <w:p w14:paraId="18921273" w14:textId="77777777" w:rsidR="004E56BC" w:rsidRDefault="004E56BC" w:rsidP="00EB68CE">
      <w:pPr>
        <w:spacing w:after="0" w:line="240" w:lineRule="auto"/>
      </w:pPr>
      <w:r>
        <w:continuationSeparator/>
      </w:r>
    </w:p>
  </w:footnote>
  <w:footnote w:type="continuationNotice" w:id="1">
    <w:p w14:paraId="786FED01" w14:textId="77777777" w:rsidR="004E56BC" w:rsidRDefault="004E56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552047"/>
    <w:multiLevelType w:val="multilevel"/>
    <w:tmpl w:val="393C047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29713E6"/>
    <w:multiLevelType w:val="hybridMultilevel"/>
    <w:tmpl w:val="00EE2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044E86"/>
    <w:multiLevelType w:val="hybridMultilevel"/>
    <w:tmpl w:val="EBD8823E"/>
    <w:lvl w:ilvl="0" w:tplc="446C4F3A">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4" w15:restartNumberingAfterBreak="0">
    <w:nsid w:val="130B395C"/>
    <w:multiLevelType w:val="hybridMultilevel"/>
    <w:tmpl w:val="B546ABF8"/>
    <w:lvl w:ilvl="0" w:tplc="03AC1E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145247C5"/>
    <w:multiLevelType w:val="hybridMultilevel"/>
    <w:tmpl w:val="0FA48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A46647"/>
    <w:multiLevelType w:val="hybridMultilevel"/>
    <w:tmpl w:val="95F2E964"/>
    <w:lvl w:ilvl="0" w:tplc="29D8926A">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5707B0"/>
    <w:multiLevelType w:val="hybridMultilevel"/>
    <w:tmpl w:val="8CA89634"/>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9" w15:restartNumberingAfterBreak="0">
    <w:nsid w:val="4BDF65F6"/>
    <w:multiLevelType w:val="hybridMultilevel"/>
    <w:tmpl w:val="315AD334"/>
    <w:lvl w:ilvl="0" w:tplc="F3327D4C">
      <w:start w:val="1"/>
      <w:numFmt w:val="decimal"/>
      <w:pStyle w:val="Reference"/>
      <w:lvlText w:val="[%1]"/>
      <w:lvlJc w:val="left"/>
      <w:pPr>
        <w:tabs>
          <w:tab w:val="num" w:pos="567"/>
        </w:tabs>
        <w:ind w:left="567"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1B78A6"/>
    <w:multiLevelType w:val="hybridMultilevel"/>
    <w:tmpl w:val="CFA45B0E"/>
    <w:lvl w:ilvl="0" w:tplc="968272D2">
      <w:start w:val="1"/>
      <w:numFmt w:val="bullet"/>
      <w:lvlText w:val=""/>
      <w:lvlJc w:val="left"/>
      <w:pPr>
        <w:ind w:left="720" w:hanging="360"/>
      </w:pPr>
    </w:lvl>
    <w:lvl w:ilvl="1" w:tplc="A1FA71B6">
      <w:start w:val="1"/>
      <w:numFmt w:val="bullet"/>
      <w:lvlText w:val="o"/>
      <w:lvlJc w:val="left"/>
      <w:pPr>
        <w:ind w:left="1440" w:hanging="360"/>
      </w:pPr>
    </w:lvl>
    <w:lvl w:ilvl="2" w:tplc="A1A23E6C">
      <w:start w:val="1"/>
      <w:numFmt w:val="bullet"/>
      <w:lvlText w:val=""/>
      <w:lvlJc w:val="left"/>
      <w:pPr>
        <w:ind w:left="2160" w:hanging="360"/>
      </w:pPr>
    </w:lvl>
    <w:lvl w:ilvl="3" w:tplc="A3C8CB82">
      <w:start w:val="1"/>
      <w:numFmt w:val="bullet"/>
      <w:lvlText w:val=""/>
      <w:lvlJc w:val="left"/>
      <w:pPr>
        <w:ind w:left="2880" w:hanging="360"/>
      </w:pPr>
    </w:lvl>
    <w:lvl w:ilvl="4" w:tplc="D6D69292">
      <w:start w:val="1"/>
      <w:numFmt w:val="bullet"/>
      <w:lvlText w:val="o"/>
      <w:lvlJc w:val="left"/>
      <w:pPr>
        <w:ind w:left="3600" w:hanging="360"/>
      </w:pPr>
    </w:lvl>
    <w:lvl w:ilvl="5" w:tplc="11DED228">
      <w:start w:val="1"/>
      <w:numFmt w:val="bullet"/>
      <w:lvlText w:val=""/>
      <w:lvlJc w:val="left"/>
      <w:pPr>
        <w:ind w:left="4320" w:hanging="360"/>
      </w:pPr>
    </w:lvl>
    <w:lvl w:ilvl="6" w:tplc="84F07C62">
      <w:start w:val="1"/>
      <w:numFmt w:val="bullet"/>
      <w:lvlText w:val=""/>
      <w:lvlJc w:val="left"/>
      <w:pPr>
        <w:ind w:left="5040" w:hanging="360"/>
      </w:pPr>
    </w:lvl>
    <w:lvl w:ilvl="7" w:tplc="46E4E604">
      <w:start w:val="1"/>
      <w:numFmt w:val="bullet"/>
      <w:lvlText w:val="o"/>
      <w:lvlJc w:val="left"/>
      <w:pPr>
        <w:ind w:left="5760" w:hanging="360"/>
      </w:pPr>
    </w:lvl>
    <w:lvl w:ilvl="8" w:tplc="A3AC8250">
      <w:start w:val="1"/>
      <w:numFmt w:val="bullet"/>
      <w:lvlText w:val=""/>
      <w:lvlJc w:val="left"/>
      <w:pPr>
        <w:ind w:left="6480" w:hanging="360"/>
      </w:pPr>
    </w:lvl>
  </w:abstractNum>
  <w:abstractNum w:abstractNumId="11"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5101505E"/>
    <w:multiLevelType w:val="hybridMultilevel"/>
    <w:tmpl w:val="DD824592"/>
    <w:lvl w:ilvl="0" w:tplc="4D288B30">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A958C0"/>
    <w:multiLevelType w:val="hybridMultilevel"/>
    <w:tmpl w:val="0DB8C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47060F"/>
    <w:multiLevelType w:val="hybridMultilevel"/>
    <w:tmpl w:val="8B54C1E8"/>
    <w:lvl w:ilvl="0" w:tplc="4DF06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F8726A"/>
    <w:multiLevelType w:val="hybridMultilevel"/>
    <w:tmpl w:val="537C3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430544"/>
    <w:multiLevelType w:val="hybridMultilevel"/>
    <w:tmpl w:val="65DAB3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8D223B"/>
    <w:multiLevelType w:val="hybridMultilevel"/>
    <w:tmpl w:val="D780F438"/>
    <w:lvl w:ilvl="0" w:tplc="6E74C504">
      <w:start w:val="3"/>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7"/>
  </w:num>
  <w:num w:numId="4">
    <w:abstractNumId w:val="12"/>
  </w:num>
  <w:num w:numId="5">
    <w:abstractNumId w:val="10"/>
  </w:num>
  <w:num w:numId="6">
    <w:abstractNumId w:val="19"/>
  </w:num>
  <w:num w:numId="7">
    <w:abstractNumId w:val="6"/>
  </w:num>
  <w:num w:numId="8">
    <w:abstractNumId w:val="20"/>
  </w:num>
  <w:num w:numId="9">
    <w:abstractNumId w:val="18"/>
  </w:num>
  <w:num w:numId="10">
    <w:abstractNumId w:val="13"/>
  </w:num>
  <w:num w:numId="11">
    <w:abstractNumId w:val="3"/>
  </w:num>
  <w:num w:numId="12">
    <w:abstractNumId w:val="2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2"/>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7"/>
  </w:num>
  <w:num w:numId="21">
    <w:abstractNumId w:val="14"/>
  </w:num>
  <w:num w:numId="22">
    <w:abstractNumId w:val="0"/>
  </w:num>
  <w:num w:numId="23">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defaultTabStop w:val="1304"/>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BA6"/>
    <w:rsid w:val="000021FD"/>
    <w:rsid w:val="00003092"/>
    <w:rsid w:val="00004B3F"/>
    <w:rsid w:val="00007156"/>
    <w:rsid w:val="00014C14"/>
    <w:rsid w:val="00015A1B"/>
    <w:rsid w:val="000214D4"/>
    <w:rsid w:val="000308F3"/>
    <w:rsid w:val="000318DB"/>
    <w:rsid w:val="00032334"/>
    <w:rsid w:val="00033DCD"/>
    <w:rsid w:val="0003491B"/>
    <w:rsid w:val="000379BD"/>
    <w:rsid w:val="00037AB8"/>
    <w:rsid w:val="00040258"/>
    <w:rsid w:val="000434B3"/>
    <w:rsid w:val="00044C71"/>
    <w:rsid w:val="00045699"/>
    <w:rsid w:val="0004736D"/>
    <w:rsid w:val="00052E4F"/>
    <w:rsid w:val="000530DE"/>
    <w:rsid w:val="00053ED9"/>
    <w:rsid w:val="000554EE"/>
    <w:rsid w:val="00055C35"/>
    <w:rsid w:val="00061BF7"/>
    <w:rsid w:val="00064CE1"/>
    <w:rsid w:val="00065537"/>
    <w:rsid w:val="00066856"/>
    <w:rsid w:val="00070E12"/>
    <w:rsid w:val="000714AC"/>
    <w:rsid w:val="00071936"/>
    <w:rsid w:val="00072135"/>
    <w:rsid w:val="00073224"/>
    <w:rsid w:val="0007324C"/>
    <w:rsid w:val="000732CA"/>
    <w:rsid w:val="00074E79"/>
    <w:rsid w:val="000769D3"/>
    <w:rsid w:val="000817A8"/>
    <w:rsid w:val="00081CB7"/>
    <w:rsid w:val="0008543A"/>
    <w:rsid w:val="00085C4F"/>
    <w:rsid w:val="000872A2"/>
    <w:rsid w:val="00091230"/>
    <w:rsid w:val="00093142"/>
    <w:rsid w:val="000949D5"/>
    <w:rsid w:val="00096A69"/>
    <w:rsid w:val="00097348"/>
    <w:rsid w:val="000A191F"/>
    <w:rsid w:val="000A2433"/>
    <w:rsid w:val="000A29F2"/>
    <w:rsid w:val="000A321D"/>
    <w:rsid w:val="000A5C21"/>
    <w:rsid w:val="000B4AEF"/>
    <w:rsid w:val="000B6832"/>
    <w:rsid w:val="000B6D03"/>
    <w:rsid w:val="000C3550"/>
    <w:rsid w:val="000C35EB"/>
    <w:rsid w:val="000C70DA"/>
    <w:rsid w:val="000C7D3C"/>
    <w:rsid w:val="000D0913"/>
    <w:rsid w:val="000D3382"/>
    <w:rsid w:val="000D3AD5"/>
    <w:rsid w:val="000D5788"/>
    <w:rsid w:val="000E016A"/>
    <w:rsid w:val="000E079E"/>
    <w:rsid w:val="000E089A"/>
    <w:rsid w:val="000E24B4"/>
    <w:rsid w:val="000E6E01"/>
    <w:rsid w:val="000E7E6F"/>
    <w:rsid w:val="000F096B"/>
    <w:rsid w:val="000F509C"/>
    <w:rsid w:val="000F6A0A"/>
    <w:rsid w:val="00100612"/>
    <w:rsid w:val="0010509C"/>
    <w:rsid w:val="001073DF"/>
    <w:rsid w:val="00107D64"/>
    <w:rsid w:val="00113142"/>
    <w:rsid w:val="00113DF0"/>
    <w:rsid w:val="0011456F"/>
    <w:rsid w:val="00114906"/>
    <w:rsid w:val="00115327"/>
    <w:rsid w:val="00115E0F"/>
    <w:rsid w:val="0011665F"/>
    <w:rsid w:val="00117F94"/>
    <w:rsid w:val="00120728"/>
    <w:rsid w:val="00121F0D"/>
    <w:rsid w:val="001221C5"/>
    <w:rsid w:val="00126277"/>
    <w:rsid w:val="00127641"/>
    <w:rsid w:val="00127B89"/>
    <w:rsid w:val="00127D91"/>
    <w:rsid w:val="00132674"/>
    <w:rsid w:val="00143168"/>
    <w:rsid w:val="00143807"/>
    <w:rsid w:val="00150895"/>
    <w:rsid w:val="001517DD"/>
    <w:rsid w:val="00153798"/>
    <w:rsid w:val="0015707E"/>
    <w:rsid w:val="0016157D"/>
    <w:rsid w:val="00163A3C"/>
    <w:rsid w:val="001641EF"/>
    <w:rsid w:val="0016469A"/>
    <w:rsid w:val="00165DEC"/>
    <w:rsid w:val="001678B3"/>
    <w:rsid w:val="00170ECF"/>
    <w:rsid w:val="00171346"/>
    <w:rsid w:val="00191B53"/>
    <w:rsid w:val="001950D9"/>
    <w:rsid w:val="001A02B9"/>
    <w:rsid w:val="001A14A0"/>
    <w:rsid w:val="001A1A35"/>
    <w:rsid w:val="001A2655"/>
    <w:rsid w:val="001A4122"/>
    <w:rsid w:val="001A45D7"/>
    <w:rsid w:val="001B693E"/>
    <w:rsid w:val="001B786C"/>
    <w:rsid w:val="001C2B1F"/>
    <w:rsid w:val="001C372C"/>
    <w:rsid w:val="001C4C6D"/>
    <w:rsid w:val="001C6146"/>
    <w:rsid w:val="001C7902"/>
    <w:rsid w:val="001D046B"/>
    <w:rsid w:val="001D2723"/>
    <w:rsid w:val="001D3A66"/>
    <w:rsid w:val="001D40C9"/>
    <w:rsid w:val="001D52C6"/>
    <w:rsid w:val="001E010B"/>
    <w:rsid w:val="001E0FEC"/>
    <w:rsid w:val="001E10E3"/>
    <w:rsid w:val="001E1367"/>
    <w:rsid w:val="001E29FC"/>
    <w:rsid w:val="001E3283"/>
    <w:rsid w:val="001E7EE5"/>
    <w:rsid w:val="001F0AFA"/>
    <w:rsid w:val="001F56D6"/>
    <w:rsid w:val="00200B76"/>
    <w:rsid w:val="00204697"/>
    <w:rsid w:val="00204CD7"/>
    <w:rsid w:val="00206F8D"/>
    <w:rsid w:val="0020763F"/>
    <w:rsid w:val="002165A1"/>
    <w:rsid w:val="00216F08"/>
    <w:rsid w:val="002217D4"/>
    <w:rsid w:val="00222F40"/>
    <w:rsid w:val="002277EE"/>
    <w:rsid w:val="00230477"/>
    <w:rsid w:val="0023194D"/>
    <w:rsid w:val="00234793"/>
    <w:rsid w:val="002350C7"/>
    <w:rsid w:val="00236160"/>
    <w:rsid w:val="00243076"/>
    <w:rsid w:val="00247BC2"/>
    <w:rsid w:val="00251726"/>
    <w:rsid w:val="00253C2F"/>
    <w:rsid w:val="00254222"/>
    <w:rsid w:val="0025462D"/>
    <w:rsid w:val="0025469D"/>
    <w:rsid w:val="0025624E"/>
    <w:rsid w:val="0026386C"/>
    <w:rsid w:val="00264935"/>
    <w:rsid w:val="00265866"/>
    <w:rsid w:val="00270038"/>
    <w:rsid w:val="002702A3"/>
    <w:rsid w:val="0027047F"/>
    <w:rsid w:val="002710A1"/>
    <w:rsid w:val="0027167E"/>
    <w:rsid w:val="002721ED"/>
    <w:rsid w:val="00272B7F"/>
    <w:rsid w:val="00272D4E"/>
    <w:rsid w:val="0027312E"/>
    <w:rsid w:val="002732F2"/>
    <w:rsid w:val="00273BB5"/>
    <w:rsid w:val="00277DE5"/>
    <w:rsid w:val="00280FE3"/>
    <w:rsid w:val="002829FF"/>
    <w:rsid w:val="0028529E"/>
    <w:rsid w:val="002852A9"/>
    <w:rsid w:val="002910B9"/>
    <w:rsid w:val="00294736"/>
    <w:rsid w:val="002950A2"/>
    <w:rsid w:val="00297F43"/>
    <w:rsid w:val="002A0794"/>
    <w:rsid w:val="002A2AD2"/>
    <w:rsid w:val="002A3CB1"/>
    <w:rsid w:val="002B0A0A"/>
    <w:rsid w:val="002B33E9"/>
    <w:rsid w:val="002B50B0"/>
    <w:rsid w:val="002B674B"/>
    <w:rsid w:val="002B68BB"/>
    <w:rsid w:val="002C011C"/>
    <w:rsid w:val="002C04F8"/>
    <w:rsid w:val="002C3B30"/>
    <w:rsid w:val="002C3CA0"/>
    <w:rsid w:val="002C7958"/>
    <w:rsid w:val="002D0783"/>
    <w:rsid w:val="002D7572"/>
    <w:rsid w:val="002D7BDD"/>
    <w:rsid w:val="002E3026"/>
    <w:rsid w:val="002E3271"/>
    <w:rsid w:val="002F0FAC"/>
    <w:rsid w:val="002F32C4"/>
    <w:rsid w:val="002F3B06"/>
    <w:rsid w:val="002F544C"/>
    <w:rsid w:val="002F6171"/>
    <w:rsid w:val="002F73B9"/>
    <w:rsid w:val="002F7EB9"/>
    <w:rsid w:val="00311C50"/>
    <w:rsid w:val="003144A0"/>
    <w:rsid w:val="00323BCF"/>
    <w:rsid w:val="00324AA1"/>
    <w:rsid w:val="00330150"/>
    <w:rsid w:val="003301B4"/>
    <w:rsid w:val="00330421"/>
    <w:rsid w:val="0033147D"/>
    <w:rsid w:val="00331B05"/>
    <w:rsid w:val="003374CE"/>
    <w:rsid w:val="0034362C"/>
    <w:rsid w:val="0034363C"/>
    <w:rsid w:val="00343BAC"/>
    <w:rsid w:val="00351BC0"/>
    <w:rsid w:val="00357EB6"/>
    <w:rsid w:val="00362B0D"/>
    <w:rsid w:val="003642B8"/>
    <w:rsid w:val="00370797"/>
    <w:rsid w:val="00371264"/>
    <w:rsid w:val="00382769"/>
    <w:rsid w:val="003827CD"/>
    <w:rsid w:val="00386D72"/>
    <w:rsid w:val="00390ED3"/>
    <w:rsid w:val="00392402"/>
    <w:rsid w:val="00392C85"/>
    <w:rsid w:val="00394972"/>
    <w:rsid w:val="003959AF"/>
    <w:rsid w:val="0039654C"/>
    <w:rsid w:val="003A3FB0"/>
    <w:rsid w:val="003B145D"/>
    <w:rsid w:val="003B2340"/>
    <w:rsid w:val="003B552F"/>
    <w:rsid w:val="003C1C43"/>
    <w:rsid w:val="003C2EF0"/>
    <w:rsid w:val="003D1A27"/>
    <w:rsid w:val="003D31B1"/>
    <w:rsid w:val="003D3DDE"/>
    <w:rsid w:val="003D3EA2"/>
    <w:rsid w:val="003D60ED"/>
    <w:rsid w:val="003E0538"/>
    <w:rsid w:val="003E18AF"/>
    <w:rsid w:val="003E470A"/>
    <w:rsid w:val="003E5D04"/>
    <w:rsid w:val="003E6DA2"/>
    <w:rsid w:val="003E7F66"/>
    <w:rsid w:val="003F1DAC"/>
    <w:rsid w:val="003F47F1"/>
    <w:rsid w:val="003F49AE"/>
    <w:rsid w:val="004006EE"/>
    <w:rsid w:val="004032AE"/>
    <w:rsid w:val="0040366B"/>
    <w:rsid w:val="00410118"/>
    <w:rsid w:val="00416771"/>
    <w:rsid w:val="00423DA3"/>
    <w:rsid w:val="00424491"/>
    <w:rsid w:val="004249DD"/>
    <w:rsid w:val="00424EAF"/>
    <w:rsid w:val="00425102"/>
    <w:rsid w:val="004271EE"/>
    <w:rsid w:val="004330F6"/>
    <w:rsid w:val="00436103"/>
    <w:rsid w:val="0044054F"/>
    <w:rsid w:val="004528C8"/>
    <w:rsid w:val="004535F4"/>
    <w:rsid w:val="0045651B"/>
    <w:rsid w:val="0045654F"/>
    <w:rsid w:val="00460652"/>
    <w:rsid w:val="00467D89"/>
    <w:rsid w:val="00473CE3"/>
    <w:rsid w:val="0048127A"/>
    <w:rsid w:val="00484570"/>
    <w:rsid w:val="004857DF"/>
    <w:rsid w:val="004857FB"/>
    <w:rsid w:val="004860EF"/>
    <w:rsid w:val="00487B87"/>
    <w:rsid w:val="00492AD3"/>
    <w:rsid w:val="00494699"/>
    <w:rsid w:val="00494A30"/>
    <w:rsid w:val="00495ADA"/>
    <w:rsid w:val="0049753C"/>
    <w:rsid w:val="004A46B4"/>
    <w:rsid w:val="004A4975"/>
    <w:rsid w:val="004A795D"/>
    <w:rsid w:val="004B1259"/>
    <w:rsid w:val="004B1262"/>
    <w:rsid w:val="004B245D"/>
    <w:rsid w:val="004B4C40"/>
    <w:rsid w:val="004B7C9D"/>
    <w:rsid w:val="004C09E6"/>
    <w:rsid w:val="004C2FAA"/>
    <w:rsid w:val="004C30AD"/>
    <w:rsid w:val="004C3664"/>
    <w:rsid w:val="004C580C"/>
    <w:rsid w:val="004C6D91"/>
    <w:rsid w:val="004C7432"/>
    <w:rsid w:val="004D2C1B"/>
    <w:rsid w:val="004D46A1"/>
    <w:rsid w:val="004D584E"/>
    <w:rsid w:val="004D5C74"/>
    <w:rsid w:val="004D65F0"/>
    <w:rsid w:val="004E2053"/>
    <w:rsid w:val="004E4AAE"/>
    <w:rsid w:val="004E54A4"/>
    <w:rsid w:val="004E56BC"/>
    <w:rsid w:val="004F102C"/>
    <w:rsid w:val="004F7E96"/>
    <w:rsid w:val="00500664"/>
    <w:rsid w:val="00502E71"/>
    <w:rsid w:val="0050456B"/>
    <w:rsid w:val="005053E7"/>
    <w:rsid w:val="005079E0"/>
    <w:rsid w:val="00507C1F"/>
    <w:rsid w:val="005112B9"/>
    <w:rsid w:val="00511CB9"/>
    <w:rsid w:val="00511F0A"/>
    <w:rsid w:val="00512515"/>
    <w:rsid w:val="00517552"/>
    <w:rsid w:val="00522845"/>
    <w:rsid w:val="0052293F"/>
    <w:rsid w:val="00522E88"/>
    <w:rsid w:val="00525D42"/>
    <w:rsid w:val="005262DA"/>
    <w:rsid w:val="005427F1"/>
    <w:rsid w:val="00542F3E"/>
    <w:rsid w:val="005510A8"/>
    <w:rsid w:val="005528A9"/>
    <w:rsid w:val="00552CCE"/>
    <w:rsid w:val="00552D5A"/>
    <w:rsid w:val="00556864"/>
    <w:rsid w:val="005636D3"/>
    <w:rsid w:val="00563C43"/>
    <w:rsid w:val="00566877"/>
    <w:rsid w:val="0057179C"/>
    <w:rsid w:val="00574F21"/>
    <w:rsid w:val="005755B1"/>
    <w:rsid w:val="00576AAF"/>
    <w:rsid w:val="005776DB"/>
    <w:rsid w:val="00577FC6"/>
    <w:rsid w:val="00580F70"/>
    <w:rsid w:val="005830D5"/>
    <w:rsid w:val="00583513"/>
    <w:rsid w:val="00583ADE"/>
    <w:rsid w:val="00587E28"/>
    <w:rsid w:val="005A502A"/>
    <w:rsid w:val="005A6D5A"/>
    <w:rsid w:val="005B092E"/>
    <w:rsid w:val="005B1528"/>
    <w:rsid w:val="005B2A7B"/>
    <w:rsid w:val="005B2DF1"/>
    <w:rsid w:val="005B4167"/>
    <w:rsid w:val="005B7DA2"/>
    <w:rsid w:val="005C02C2"/>
    <w:rsid w:val="005C0524"/>
    <w:rsid w:val="005C5900"/>
    <w:rsid w:val="005C72E6"/>
    <w:rsid w:val="005D0FBB"/>
    <w:rsid w:val="005D1966"/>
    <w:rsid w:val="005D6C71"/>
    <w:rsid w:val="005E0085"/>
    <w:rsid w:val="005E2610"/>
    <w:rsid w:val="005E476E"/>
    <w:rsid w:val="005E5291"/>
    <w:rsid w:val="005E56B1"/>
    <w:rsid w:val="006006E0"/>
    <w:rsid w:val="00601FF1"/>
    <w:rsid w:val="00602760"/>
    <w:rsid w:val="0060412D"/>
    <w:rsid w:val="00606A9A"/>
    <w:rsid w:val="0061182F"/>
    <w:rsid w:val="00612A93"/>
    <w:rsid w:val="00612B06"/>
    <w:rsid w:val="00613E8D"/>
    <w:rsid w:val="00614BFD"/>
    <w:rsid w:val="00620655"/>
    <w:rsid w:val="006255FE"/>
    <w:rsid w:val="006314E9"/>
    <w:rsid w:val="006328B2"/>
    <w:rsid w:val="00635161"/>
    <w:rsid w:val="006354F7"/>
    <w:rsid w:val="00640686"/>
    <w:rsid w:val="006431FD"/>
    <w:rsid w:val="006444CA"/>
    <w:rsid w:val="006468CB"/>
    <w:rsid w:val="0065090A"/>
    <w:rsid w:val="00651799"/>
    <w:rsid w:val="00652E89"/>
    <w:rsid w:val="00654E76"/>
    <w:rsid w:val="006558CF"/>
    <w:rsid w:val="00655998"/>
    <w:rsid w:val="006645A6"/>
    <w:rsid w:val="0066467F"/>
    <w:rsid w:val="006650C4"/>
    <w:rsid w:val="006713BF"/>
    <w:rsid w:val="00673CA6"/>
    <w:rsid w:val="0067471A"/>
    <w:rsid w:val="006809C6"/>
    <w:rsid w:val="00680F65"/>
    <w:rsid w:val="006814A9"/>
    <w:rsid w:val="00681A58"/>
    <w:rsid w:val="00681BD7"/>
    <w:rsid w:val="006824FF"/>
    <w:rsid w:val="00682DCE"/>
    <w:rsid w:val="00684E59"/>
    <w:rsid w:val="006855F8"/>
    <w:rsid w:val="0069279A"/>
    <w:rsid w:val="00695A98"/>
    <w:rsid w:val="006A15C5"/>
    <w:rsid w:val="006A1891"/>
    <w:rsid w:val="006A2F5E"/>
    <w:rsid w:val="006A46C4"/>
    <w:rsid w:val="006A4B5C"/>
    <w:rsid w:val="006A6737"/>
    <w:rsid w:val="006A7A78"/>
    <w:rsid w:val="006B01CB"/>
    <w:rsid w:val="006B5015"/>
    <w:rsid w:val="006C0671"/>
    <w:rsid w:val="006C350C"/>
    <w:rsid w:val="006C6887"/>
    <w:rsid w:val="006C6EDB"/>
    <w:rsid w:val="006D04EB"/>
    <w:rsid w:val="006D1026"/>
    <w:rsid w:val="006D5903"/>
    <w:rsid w:val="006E7925"/>
    <w:rsid w:val="006E7D6E"/>
    <w:rsid w:val="006F4871"/>
    <w:rsid w:val="00701788"/>
    <w:rsid w:val="00702293"/>
    <w:rsid w:val="00704B74"/>
    <w:rsid w:val="007050EF"/>
    <w:rsid w:val="007066A0"/>
    <w:rsid w:val="0071155E"/>
    <w:rsid w:val="00711FB1"/>
    <w:rsid w:val="00712A10"/>
    <w:rsid w:val="00714D7E"/>
    <w:rsid w:val="007164A6"/>
    <w:rsid w:val="0072264D"/>
    <w:rsid w:val="007234A4"/>
    <w:rsid w:val="00725600"/>
    <w:rsid w:val="007262E7"/>
    <w:rsid w:val="00727146"/>
    <w:rsid w:val="007275B3"/>
    <w:rsid w:val="00732D86"/>
    <w:rsid w:val="0073428E"/>
    <w:rsid w:val="0073648C"/>
    <w:rsid w:val="00744030"/>
    <w:rsid w:val="007445EA"/>
    <w:rsid w:val="007449A9"/>
    <w:rsid w:val="00744D59"/>
    <w:rsid w:val="007452C5"/>
    <w:rsid w:val="007470FB"/>
    <w:rsid w:val="007479EE"/>
    <w:rsid w:val="00750382"/>
    <w:rsid w:val="00750FA9"/>
    <w:rsid w:val="00754C28"/>
    <w:rsid w:val="0075518E"/>
    <w:rsid w:val="00756290"/>
    <w:rsid w:val="00756966"/>
    <w:rsid w:val="00760751"/>
    <w:rsid w:val="00771156"/>
    <w:rsid w:val="00771250"/>
    <w:rsid w:val="00772808"/>
    <w:rsid w:val="00773911"/>
    <w:rsid w:val="00773FFC"/>
    <w:rsid w:val="00774F04"/>
    <w:rsid w:val="00776A9D"/>
    <w:rsid w:val="00782E4D"/>
    <w:rsid w:val="00782F25"/>
    <w:rsid w:val="007842B4"/>
    <w:rsid w:val="007903FD"/>
    <w:rsid w:val="007908B1"/>
    <w:rsid w:val="00797F62"/>
    <w:rsid w:val="007A3ADB"/>
    <w:rsid w:val="007A4420"/>
    <w:rsid w:val="007A4A7D"/>
    <w:rsid w:val="007A6457"/>
    <w:rsid w:val="007A72A4"/>
    <w:rsid w:val="007A76FB"/>
    <w:rsid w:val="007B0073"/>
    <w:rsid w:val="007B0212"/>
    <w:rsid w:val="007B155D"/>
    <w:rsid w:val="007B245A"/>
    <w:rsid w:val="007B26F5"/>
    <w:rsid w:val="007B5422"/>
    <w:rsid w:val="007B55F0"/>
    <w:rsid w:val="007B58D4"/>
    <w:rsid w:val="007B76D2"/>
    <w:rsid w:val="007C5F24"/>
    <w:rsid w:val="007C7103"/>
    <w:rsid w:val="007D0BD4"/>
    <w:rsid w:val="007D6DF5"/>
    <w:rsid w:val="007D74EB"/>
    <w:rsid w:val="007E14A7"/>
    <w:rsid w:val="007E3A09"/>
    <w:rsid w:val="007E4A40"/>
    <w:rsid w:val="007E4B62"/>
    <w:rsid w:val="007E5621"/>
    <w:rsid w:val="007E5CB0"/>
    <w:rsid w:val="007F5E86"/>
    <w:rsid w:val="00802A20"/>
    <w:rsid w:val="00803703"/>
    <w:rsid w:val="008061EE"/>
    <w:rsid w:val="00816049"/>
    <w:rsid w:val="008173B8"/>
    <w:rsid w:val="008239E7"/>
    <w:rsid w:val="00824067"/>
    <w:rsid w:val="008255FB"/>
    <w:rsid w:val="00825F60"/>
    <w:rsid w:val="00830536"/>
    <w:rsid w:val="0083433E"/>
    <w:rsid w:val="00835646"/>
    <w:rsid w:val="00835AFA"/>
    <w:rsid w:val="008379CF"/>
    <w:rsid w:val="00842BB3"/>
    <w:rsid w:val="00843AA6"/>
    <w:rsid w:val="00845300"/>
    <w:rsid w:val="00845670"/>
    <w:rsid w:val="00846315"/>
    <w:rsid w:val="00851F42"/>
    <w:rsid w:val="00854630"/>
    <w:rsid w:val="00855D89"/>
    <w:rsid w:val="0085750C"/>
    <w:rsid w:val="00857B5F"/>
    <w:rsid w:val="008636A1"/>
    <w:rsid w:val="00863DC7"/>
    <w:rsid w:val="00866196"/>
    <w:rsid w:val="0086707B"/>
    <w:rsid w:val="00875A22"/>
    <w:rsid w:val="008769C3"/>
    <w:rsid w:val="00877CB4"/>
    <w:rsid w:val="008812F5"/>
    <w:rsid w:val="00886360"/>
    <w:rsid w:val="00886ACD"/>
    <w:rsid w:val="008874D0"/>
    <w:rsid w:val="00891786"/>
    <w:rsid w:val="00891BA9"/>
    <w:rsid w:val="00893B13"/>
    <w:rsid w:val="00894A89"/>
    <w:rsid w:val="0089548C"/>
    <w:rsid w:val="00896F66"/>
    <w:rsid w:val="008A0749"/>
    <w:rsid w:val="008A26AE"/>
    <w:rsid w:val="008A72AD"/>
    <w:rsid w:val="008A77C0"/>
    <w:rsid w:val="008B3DFC"/>
    <w:rsid w:val="008B5276"/>
    <w:rsid w:val="008C176C"/>
    <w:rsid w:val="008C1C67"/>
    <w:rsid w:val="008C26C4"/>
    <w:rsid w:val="008C65E3"/>
    <w:rsid w:val="008C7E96"/>
    <w:rsid w:val="008D4073"/>
    <w:rsid w:val="008E287D"/>
    <w:rsid w:val="008E3FB8"/>
    <w:rsid w:val="008F09EF"/>
    <w:rsid w:val="008F1872"/>
    <w:rsid w:val="008F1A48"/>
    <w:rsid w:val="008F4570"/>
    <w:rsid w:val="008F5B67"/>
    <w:rsid w:val="008F6DC9"/>
    <w:rsid w:val="008F7F71"/>
    <w:rsid w:val="009079DD"/>
    <w:rsid w:val="00907AF2"/>
    <w:rsid w:val="00910690"/>
    <w:rsid w:val="009117C8"/>
    <w:rsid w:val="009121B0"/>
    <w:rsid w:val="00912BF9"/>
    <w:rsid w:val="0091305B"/>
    <w:rsid w:val="00914EAE"/>
    <w:rsid w:val="00915C8F"/>
    <w:rsid w:val="00922D29"/>
    <w:rsid w:val="00924BD4"/>
    <w:rsid w:val="0092526D"/>
    <w:rsid w:val="00926342"/>
    <w:rsid w:val="00926846"/>
    <w:rsid w:val="0093728F"/>
    <w:rsid w:val="00943046"/>
    <w:rsid w:val="009439D8"/>
    <w:rsid w:val="009512FC"/>
    <w:rsid w:val="0095289D"/>
    <w:rsid w:val="00953EDD"/>
    <w:rsid w:val="00963A03"/>
    <w:rsid w:val="00964F51"/>
    <w:rsid w:val="0096524C"/>
    <w:rsid w:val="00966EBF"/>
    <w:rsid w:val="0097023D"/>
    <w:rsid w:val="00972094"/>
    <w:rsid w:val="00972C75"/>
    <w:rsid w:val="009739A3"/>
    <w:rsid w:val="009747CA"/>
    <w:rsid w:val="009777E7"/>
    <w:rsid w:val="009829EA"/>
    <w:rsid w:val="00984A92"/>
    <w:rsid w:val="009879B3"/>
    <w:rsid w:val="00991371"/>
    <w:rsid w:val="00992789"/>
    <w:rsid w:val="009929BA"/>
    <w:rsid w:val="00995B41"/>
    <w:rsid w:val="009A11F2"/>
    <w:rsid w:val="009A23D6"/>
    <w:rsid w:val="009A3920"/>
    <w:rsid w:val="009A45CE"/>
    <w:rsid w:val="009A790A"/>
    <w:rsid w:val="009B1127"/>
    <w:rsid w:val="009B240E"/>
    <w:rsid w:val="009B3838"/>
    <w:rsid w:val="009C605A"/>
    <w:rsid w:val="009E139E"/>
    <w:rsid w:val="009E1D51"/>
    <w:rsid w:val="009E2299"/>
    <w:rsid w:val="009E3EF6"/>
    <w:rsid w:val="009E62F6"/>
    <w:rsid w:val="009F09AD"/>
    <w:rsid w:val="009F1C6D"/>
    <w:rsid w:val="009F1E5F"/>
    <w:rsid w:val="009F3A34"/>
    <w:rsid w:val="009F7697"/>
    <w:rsid w:val="00A0748D"/>
    <w:rsid w:val="00A10F64"/>
    <w:rsid w:val="00A12B6D"/>
    <w:rsid w:val="00A12C94"/>
    <w:rsid w:val="00A14276"/>
    <w:rsid w:val="00A149B1"/>
    <w:rsid w:val="00A14D73"/>
    <w:rsid w:val="00A156D1"/>
    <w:rsid w:val="00A15E6E"/>
    <w:rsid w:val="00A2300D"/>
    <w:rsid w:val="00A23E02"/>
    <w:rsid w:val="00A24B3D"/>
    <w:rsid w:val="00A2590F"/>
    <w:rsid w:val="00A26034"/>
    <w:rsid w:val="00A26AD1"/>
    <w:rsid w:val="00A27876"/>
    <w:rsid w:val="00A32E2B"/>
    <w:rsid w:val="00A44175"/>
    <w:rsid w:val="00A46493"/>
    <w:rsid w:val="00A50202"/>
    <w:rsid w:val="00A5346E"/>
    <w:rsid w:val="00A562CC"/>
    <w:rsid w:val="00A61246"/>
    <w:rsid w:val="00A64A1F"/>
    <w:rsid w:val="00A67CE1"/>
    <w:rsid w:val="00A70025"/>
    <w:rsid w:val="00A70471"/>
    <w:rsid w:val="00A70E13"/>
    <w:rsid w:val="00A70EEC"/>
    <w:rsid w:val="00A738D1"/>
    <w:rsid w:val="00A75BEC"/>
    <w:rsid w:val="00A762DF"/>
    <w:rsid w:val="00A930A9"/>
    <w:rsid w:val="00A964DE"/>
    <w:rsid w:val="00A9687F"/>
    <w:rsid w:val="00A96E5D"/>
    <w:rsid w:val="00AA11D3"/>
    <w:rsid w:val="00AA3C84"/>
    <w:rsid w:val="00AA50A7"/>
    <w:rsid w:val="00AA561F"/>
    <w:rsid w:val="00AA669E"/>
    <w:rsid w:val="00AA7748"/>
    <w:rsid w:val="00AB071D"/>
    <w:rsid w:val="00AB55D6"/>
    <w:rsid w:val="00AB6830"/>
    <w:rsid w:val="00AC4D3D"/>
    <w:rsid w:val="00AD02BB"/>
    <w:rsid w:val="00AD4186"/>
    <w:rsid w:val="00AD7076"/>
    <w:rsid w:val="00AD7AD4"/>
    <w:rsid w:val="00AE22C2"/>
    <w:rsid w:val="00AF0BA6"/>
    <w:rsid w:val="00AF2565"/>
    <w:rsid w:val="00AF2B1D"/>
    <w:rsid w:val="00AF31F6"/>
    <w:rsid w:val="00AF3BD3"/>
    <w:rsid w:val="00AF53C9"/>
    <w:rsid w:val="00B05B72"/>
    <w:rsid w:val="00B07650"/>
    <w:rsid w:val="00B1147D"/>
    <w:rsid w:val="00B11C07"/>
    <w:rsid w:val="00B120BE"/>
    <w:rsid w:val="00B147DC"/>
    <w:rsid w:val="00B15032"/>
    <w:rsid w:val="00B160FE"/>
    <w:rsid w:val="00B16343"/>
    <w:rsid w:val="00B16A66"/>
    <w:rsid w:val="00B17494"/>
    <w:rsid w:val="00B202CE"/>
    <w:rsid w:val="00B20B4B"/>
    <w:rsid w:val="00B21AF3"/>
    <w:rsid w:val="00B2378B"/>
    <w:rsid w:val="00B27C51"/>
    <w:rsid w:val="00B348BA"/>
    <w:rsid w:val="00B37700"/>
    <w:rsid w:val="00B37EDA"/>
    <w:rsid w:val="00B426D7"/>
    <w:rsid w:val="00B42E10"/>
    <w:rsid w:val="00B448D8"/>
    <w:rsid w:val="00B47373"/>
    <w:rsid w:val="00B5424B"/>
    <w:rsid w:val="00B5701A"/>
    <w:rsid w:val="00B576DF"/>
    <w:rsid w:val="00B60994"/>
    <w:rsid w:val="00B61F2B"/>
    <w:rsid w:val="00B65479"/>
    <w:rsid w:val="00B654F4"/>
    <w:rsid w:val="00B65F8D"/>
    <w:rsid w:val="00B678F0"/>
    <w:rsid w:val="00B67B54"/>
    <w:rsid w:val="00B72CD3"/>
    <w:rsid w:val="00B74AC1"/>
    <w:rsid w:val="00B7657F"/>
    <w:rsid w:val="00B80079"/>
    <w:rsid w:val="00B83352"/>
    <w:rsid w:val="00B90BF3"/>
    <w:rsid w:val="00B91E15"/>
    <w:rsid w:val="00B92BC5"/>
    <w:rsid w:val="00B946EA"/>
    <w:rsid w:val="00BA68D6"/>
    <w:rsid w:val="00BB17E5"/>
    <w:rsid w:val="00BB328E"/>
    <w:rsid w:val="00BB39DE"/>
    <w:rsid w:val="00BC0268"/>
    <w:rsid w:val="00BC0E9C"/>
    <w:rsid w:val="00BC3B2C"/>
    <w:rsid w:val="00BC6377"/>
    <w:rsid w:val="00BC65D2"/>
    <w:rsid w:val="00BC72B8"/>
    <w:rsid w:val="00BD6159"/>
    <w:rsid w:val="00BD7360"/>
    <w:rsid w:val="00BE7E64"/>
    <w:rsid w:val="00BF5E76"/>
    <w:rsid w:val="00BF7401"/>
    <w:rsid w:val="00C00C75"/>
    <w:rsid w:val="00C03C62"/>
    <w:rsid w:val="00C04F1E"/>
    <w:rsid w:val="00C0510D"/>
    <w:rsid w:val="00C05151"/>
    <w:rsid w:val="00C052F9"/>
    <w:rsid w:val="00C053E4"/>
    <w:rsid w:val="00C05D44"/>
    <w:rsid w:val="00C073C9"/>
    <w:rsid w:val="00C12CA5"/>
    <w:rsid w:val="00C20797"/>
    <w:rsid w:val="00C212A2"/>
    <w:rsid w:val="00C2195C"/>
    <w:rsid w:val="00C25935"/>
    <w:rsid w:val="00C34056"/>
    <w:rsid w:val="00C34AB7"/>
    <w:rsid w:val="00C34CB0"/>
    <w:rsid w:val="00C37C9E"/>
    <w:rsid w:val="00C400D8"/>
    <w:rsid w:val="00C40939"/>
    <w:rsid w:val="00C462DD"/>
    <w:rsid w:val="00C51111"/>
    <w:rsid w:val="00C51146"/>
    <w:rsid w:val="00C5145F"/>
    <w:rsid w:val="00C534B9"/>
    <w:rsid w:val="00C53B14"/>
    <w:rsid w:val="00C57156"/>
    <w:rsid w:val="00C65BFB"/>
    <w:rsid w:val="00C6648A"/>
    <w:rsid w:val="00C7089D"/>
    <w:rsid w:val="00C71BE2"/>
    <w:rsid w:val="00C75EDD"/>
    <w:rsid w:val="00C81180"/>
    <w:rsid w:val="00C8141B"/>
    <w:rsid w:val="00C81FFB"/>
    <w:rsid w:val="00C82534"/>
    <w:rsid w:val="00C828B1"/>
    <w:rsid w:val="00C845A1"/>
    <w:rsid w:val="00C95117"/>
    <w:rsid w:val="00C9668D"/>
    <w:rsid w:val="00CA3354"/>
    <w:rsid w:val="00CA42F3"/>
    <w:rsid w:val="00CA43F5"/>
    <w:rsid w:val="00CA581D"/>
    <w:rsid w:val="00CA6EF4"/>
    <w:rsid w:val="00CA72E8"/>
    <w:rsid w:val="00CA74CA"/>
    <w:rsid w:val="00CA763A"/>
    <w:rsid w:val="00CB1DBA"/>
    <w:rsid w:val="00CB3610"/>
    <w:rsid w:val="00CB6C8A"/>
    <w:rsid w:val="00CB772B"/>
    <w:rsid w:val="00CB7D03"/>
    <w:rsid w:val="00CB7E1A"/>
    <w:rsid w:val="00CC3771"/>
    <w:rsid w:val="00CD026D"/>
    <w:rsid w:val="00CD10A5"/>
    <w:rsid w:val="00CD15C1"/>
    <w:rsid w:val="00CD1C8B"/>
    <w:rsid w:val="00CD27BD"/>
    <w:rsid w:val="00CD5547"/>
    <w:rsid w:val="00CD5991"/>
    <w:rsid w:val="00CD6A75"/>
    <w:rsid w:val="00CE149D"/>
    <w:rsid w:val="00CE44FD"/>
    <w:rsid w:val="00CF1B78"/>
    <w:rsid w:val="00CF55D9"/>
    <w:rsid w:val="00CF5D3A"/>
    <w:rsid w:val="00CF5E20"/>
    <w:rsid w:val="00CF7E06"/>
    <w:rsid w:val="00D00489"/>
    <w:rsid w:val="00D004AE"/>
    <w:rsid w:val="00D00BAD"/>
    <w:rsid w:val="00D052D5"/>
    <w:rsid w:val="00D05B2A"/>
    <w:rsid w:val="00D07AC6"/>
    <w:rsid w:val="00D11689"/>
    <w:rsid w:val="00D15384"/>
    <w:rsid w:val="00D21156"/>
    <w:rsid w:val="00D220B0"/>
    <w:rsid w:val="00D22F8A"/>
    <w:rsid w:val="00D23377"/>
    <w:rsid w:val="00D30A45"/>
    <w:rsid w:val="00D31F63"/>
    <w:rsid w:val="00D35459"/>
    <w:rsid w:val="00D37530"/>
    <w:rsid w:val="00D37E62"/>
    <w:rsid w:val="00D40FD0"/>
    <w:rsid w:val="00D4442F"/>
    <w:rsid w:val="00D447AD"/>
    <w:rsid w:val="00D45D47"/>
    <w:rsid w:val="00D47314"/>
    <w:rsid w:val="00D47949"/>
    <w:rsid w:val="00D504D9"/>
    <w:rsid w:val="00D550A1"/>
    <w:rsid w:val="00D557EF"/>
    <w:rsid w:val="00D5669F"/>
    <w:rsid w:val="00D5674F"/>
    <w:rsid w:val="00D60980"/>
    <w:rsid w:val="00D70622"/>
    <w:rsid w:val="00D7137D"/>
    <w:rsid w:val="00D71639"/>
    <w:rsid w:val="00D74015"/>
    <w:rsid w:val="00D753F7"/>
    <w:rsid w:val="00D76B7C"/>
    <w:rsid w:val="00D85538"/>
    <w:rsid w:val="00D85A42"/>
    <w:rsid w:val="00D87FEC"/>
    <w:rsid w:val="00D90304"/>
    <w:rsid w:val="00D96275"/>
    <w:rsid w:val="00D966F5"/>
    <w:rsid w:val="00DA113D"/>
    <w:rsid w:val="00DA1250"/>
    <w:rsid w:val="00DA55A1"/>
    <w:rsid w:val="00DA7302"/>
    <w:rsid w:val="00DA7541"/>
    <w:rsid w:val="00DA7D4E"/>
    <w:rsid w:val="00DB0E25"/>
    <w:rsid w:val="00DB1A53"/>
    <w:rsid w:val="00DB7CCF"/>
    <w:rsid w:val="00DC325B"/>
    <w:rsid w:val="00DC6B76"/>
    <w:rsid w:val="00DD0211"/>
    <w:rsid w:val="00DD21A0"/>
    <w:rsid w:val="00DD2349"/>
    <w:rsid w:val="00DD2D49"/>
    <w:rsid w:val="00DD509C"/>
    <w:rsid w:val="00DD517E"/>
    <w:rsid w:val="00DD55F6"/>
    <w:rsid w:val="00DD67FB"/>
    <w:rsid w:val="00DD7CF7"/>
    <w:rsid w:val="00DE3A58"/>
    <w:rsid w:val="00DE3BEE"/>
    <w:rsid w:val="00DE695D"/>
    <w:rsid w:val="00DF0085"/>
    <w:rsid w:val="00DF0DB0"/>
    <w:rsid w:val="00DF39DE"/>
    <w:rsid w:val="00DF77C1"/>
    <w:rsid w:val="00E00813"/>
    <w:rsid w:val="00E00B1C"/>
    <w:rsid w:val="00E0191D"/>
    <w:rsid w:val="00E071C4"/>
    <w:rsid w:val="00E07D35"/>
    <w:rsid w:val="00E11D29"/>
    <w:rsid w:val="00E14912"/>
    <w:rsid w:val="00E166E8"/>
    <w:rsid w:val="00E2164F"/>
    <w:rsid w:val="00E22D84"/>
    <w:rsid w:val="00E23CB7"/>
    <w:rsid w:val="00E23F59"/>
    <w:rsid w:val="00E273F0"/>
    <w:rsid w:val="00E300BB"/>
    <w:rsid w:val="00E30B7A"/>
    <w:rsid w:val="00E35041"/>
    <w:rsid w:val="00E45F2E"/>
    <w:rsid w:val="00E474B3"/>
    <w:rsid w:val="00E47917"/>
    <w:rsid w:val="00E57ACF"/>
    <w:rsid w:val="00E61A6A"/>
    <w:rsid w:val="00E6689F"/>
    <w:rsid w:val="00E67923"/>
    <w:rsid w:val="00E7010C"/>
    <w:rsid w:val="00E70DA4"/>
    <w:rsid w:val="00E73409"/>
    <w:rsid w:val="00E747E7"/>
    <w:rsid w:val="00E74F48"/>
    <w:rsid w:val="00E754AE"/>
    <w:rsid w:val="00E75C6D"/>
    <w:rsid w:val="00E76664"/>
    <w:rsid w:val="00E80D1B"/>
    <w:rsid w:val="00E8180A"/>
    <w:rsid w:val="00E84EE6"/>
    <w:rsid w:val="00E87938"/>
    <w:rsid w:val="00E94D46"/>
    <w:rsid w:val="00E97187"/>
    <w:rsid w:val="00EA1A4E"/>
    <w:rsid w:val="00EA71C7"/>
    <w:rsid w:val="00EA7A50"/>
    <w:rsid w:val="00EB19A9"/>
    <w:rsid w:val="00EB6553"/>
    <w:rsid w:val="00EB68CE"/>
    <w:rsid w:val="00EC5A5D"/>
    <w:rsid w:val="00EC6A60"/>
    <w:rsid w:val="00EC6EE8"/>
    <w:rsid w:val="00EC71FB"/>
    <w:rsid w:val="00ED0F01"/>
    <w:rsid w:val="00ED3E0B"/>
    <w:rsid w:val="00ED3FD8"/>
    <w:rsid w:val="00ED5151"/>
    <w:rsid w:val="00EE1D4E"/>
    <w:rsid w:val="00EF0920"/>
    <w:rsid w:val="00EF0B0E"/>
    <w:rsid w:val="00EF4350"/>
    <w:rsid w:val="00EF4D93"/>
    <w:rsid w:val="00F01A74"/>
    <w:rsid w:val="00F05582"/>
    <w:rsid w:val="00F128E6"/>
    <w:rsid w:val="00F139EF"/>
    <w:rsid w:val="00F1627D"/>
    <w:rsid w:val="00F168FF"/>
    <w:rsid w:val="00F17202"/>
    <w:rsid w:val="00F173B6"/>
    <w:rsid w:val="00F17DC2"/>
    <w:rsid w:val="00F17F84"/>
    <w:rsid w:val="00F17FF0"/>
    <w:rsid w:val="00F200E3"/>
    <w:rsid w:val="00F224A7"/>
    <w:rsid w:val="00F2403B"/>
    <w:rsid w:val="00F24A61"/>
    <w:rsid w:val="00F257E4"/>
    <w:rsid w:val="00F3219D"/>
    <w:rsid w:val="00F36382"/>
    <w:rsid w:val="00F426FC"/>
    <w:rsid w:val="00F42EC4"/>
    <w:rsid w:val="00F4640F"/>
    <w:rsid w:val="00F5210D"/>
    <w:rsid w:val="00F52390"/>
    <w:rsid w:val="00F52B5A"/>
    <w:rsid w:val="00F60985"/>
    <w:rsid w:val="00F60DED"/>
    <w:rsid w:val="00F61331"/>
    <w:rsid w:val="00F61368"/>
    <w:rsid w:val="00F623C6"/>
    <w:rsid w:val="00F635D3"/>
    <w:rsid w:val="00F74D81"/>
    <w:rsid w:val="00F75F10"/>
    <w:rsid w:val="00F771DF"/>
    <w:rsid w:val="00F84533"/>
    <w:rsid w:val="00F8573E"/>
    <w:rsid w:val="00F87295"/>
    <w:rsid w:val="00F90E08"/>
    <w:rsid w:val="00F93D12"/>
    <w:rsid w:val="00FA03AE"/>
    <w:rsid w:val="00FA1E32"/>
    <w:rsid w:val="00FA32F6"/>
    <w:rsid w:val="00FA378C"/>
    <w:rsid w:val="00FA7B18"/>
    <w:rsid w:val="00FB14C2"/>
    <w:rsid w:val="00FB2F33"/>
    <w:rsid w:val="00FC2024"/>
    <w:rsid w:val="00FC3255"/>
    <w:rsid w:val="00FC623F"/>
    <w:rsid w:val="00FD4C7E"/>
    <w:rsid w:val="00FD5853"/>
    <w:rsid w:val="00FD647C"/>
    <w:rsid w:val="00FE03F6"/>
    <w:rsid w:val="00FE0B84"/>
    <w:rsid w:val="00FE3331"/>
    <w:rsid w:val="00FE4BEB"/>
    <w:rsid w:val="00FE7924"/>
    <w:rsid w:val="00FF0D18"/>
    <w:rsid w:val="00FF2E4F"/>
    <w:rsid w:val="00FF70B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B7E54E5"/>
  <w15:chartTrackingRefBased/>
  <w15:docId w15:val="{BF0AB7C1-0D17-4490-8319-EC88A416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640F"/>
    <w:rPr>
      <w:rFonts w:ascii="Arial" w:hAnsi="Arial"/>
      <w:sz w:val="20"/>
      <w:lang w:val="en-GB"/>
    </w:rPr>
  </w:style>
  <w:style w:type="paragraph" w:styleId="Heading1">
    <w:name w:val="heading 1"/>
    <w:next w:val="Normal"/>
    <w:link w:val="Heading1Char"/>
    <w:qFormat/>
    <w:rsid w:val="004C09E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4C09E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4C09E6"/>
    <w:pPr>
      <w:numPr>
        <w:ilvl w:val="2"/>
      </w:numPr>
      <w:spacing w:before="120"/>
      <w:outlineLvl w:val="2"/>
    </w:pPr>
    <w:rPr>
      <w:sz w:val="28"/>
      <w:szCs w:val="28"/>
    </w:rPr>
  </w:style>
  <w:style w:type="paragraph" w:styleId="Heading4">
    <w:name w:val="heading 4"/>
    <w:basedOn w:val="Heading3"/>
    <w:next w:val="Normal"/>
    <w:link w:val="Heading4Char"/>
    <w:qFormat/>
    <w:rsid w:val="004C09E6"/>
    <w:pPr>
      <w:numPr>
        <w:ilvl w:val="3"/>
      </w:numPr>
      <w:outlineLvl w:val="3"/>
    </w:pPr>
    <w:rPr>
      <w:sz w:val="24"/>
      <w:szCs w:val="24"/>
    </w:rPr>
  </w:style>
  <w:style w:type="paragraph" w:styleId="Heading5">
    <w:name w:val="heading 5"/>
    <w:basedOn w:val="Heading4"/>
    <w:next w:val="Normal"/>
    <w:link w:val="Heading5Char"/>
    <w:qFormat/>
    <w:rsid w:val="004C09E6"/>
    <w:pPr>
      <w:numPr>
        <w:ilvl w:val="4"/>
      </w:numPr>
      <w:outlineLvl w:val="4"/>
    </w:pPr>
    <w:rPr>
      <w:sz w:val="22"/>
      <w:szCs w:val="22"/>
    </w:rPr>
  </w:style>
  <w:style w:type="paragraph" w:styleId="Heading6">
    <w:name w:val="heading 6"/>
    <w:basedOn w:val="Normal"/>
    <w:next w:val="Normal"/>
    <w:link w:val="Heading6Char"/>
    <w:qFormat/>
    <w:rsid w:val="004C09E6"/>
    <w:pPr>
      <w:keepNext/>
      <w:keepLines/>
      <w:numPr>
        <w:ilvl w:val="5"/>
        <w:numId w:val="1"/>
      </w:numPr>
      <w:overflowPunct w:val="0"/>
      <w:autoSpaceDE w:val="0"/>
      <w:autoSpaceDN w:val="0"/>
      <w:adjustRightInd w:val="0"/>
      <w:spacing w:before="120" w:after="120" w:line="240" w:lineRule="auto"/>
      <w:jc w:val="both"/>
      <w:textAlignment w:val="baseline"/>
      <w:outlineLvl w:val="5"/>
    </w:pPr>
    <w:rPr>
      <w:rFonts w:eastAsia="Times New Roman" w:cs="Arial"/>
      <w:szCs w:val="20"/>
      <w:lang w:eastAsia="zh-CN"/>
    </w:rPr>
  </w:style>
  <w:style w:type="paragraph" w:styleId="Heading7">
    <w:name w:val="heading 7"/>
    <w:basedOn w:val="Normal"/>
    <w:next w:val="Normal"/>
    <w:link w:val="Heading7Char"/>
    <w:qFormat/>
    <w:rsid w:val="004C09E6"/>
    <w:pPr>
      <w:keepNext/>
      <w:keepLines/>
      <w:numPr>
        <w:ilvl w:val="6"/>
        <w:numId w:val="1"/>
      </w:numPr>
      <w:overflowPunct w:val="0"/>
      <w:autoSpaceDE w:val="0"/>
      <w:autoSpaceDN w:val="0"/>
      <w:adjustRightInd w:val="0"/>
      <w:spacing w:before="120" w:after="120" w:line="240" w:lineRule="auto"/>
      <w:jc w:val="both"/>
      <w:textAlignment w:val="baseline"/>
      <w:outlineLvl w:val="6"/>
    </w:pPr>
    <w:rPr>
      <w:rFonts w:eastAsia="Times New Roman" w:cs="Arial"/>
      <w:szCs w:val="20"/>
      <w:lang w:eastAsia="zh-CN"/>
    </w:rPr>
  </w:style>
  <w:style w:type="paragraph" w:styleId="Heading8">
    <w:name w:val="heading 8"/>
    <w:basedOn w:val="Heading7"/>
    <w:next w:val="Normal"/>
    <w:link w:val="Heading8Char"/>
    <w:qFormat/>
    <w:rsid w:val="004C09E6"/>
    <w:pPr>
      <w:numPr>
        <w:ilvl w:val="7"/>
      </w:numPr>
      <w:outlineLvl w:val="7"/>
    </w:pPr>
  </w:style>
  <w:style w:type="paragraph" w:styleId="Heading9">
    <w:name w:val="heading 9"/>
    <w:basedOn w:val="Heading8"/>
    <w:next w:val="Normal"/>
    <w:link w:val="Heading9Char"/>
    <w:qFormat/>
    <w:rsid w:val="004C09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basedOn w:val="DefaultParagraphFont"/>
    <w:link w:val="ListParagraph"/>
    <w:uiPriority w:val="34"/>
    <w:qFormat/>
    <w:locked/>
    <w:rsid w:val="00AF0BA6"/>
  </w:style>
  <w:style w:type="paragraph" w:styleId="ListParagraph">
    <w:name w:val="List Paragraph"/>
    <w:aliases w:val="Lista1,1st level - Bullet List Paragraph,List Paragraph1,Lettre d'introduction,Paragrafo elenco,Normal bullet 2,Bullet list,Numbered List,- Bullets,목록 단락,リスト段落,?? ??,?????,????,列出段落,Task Body,Viñetas (Inicio Parrafo),3 Txt tabla,목록 단"/>
    <w:basedOn w:val="Normal"/>
    <w:link w:val="ListParagraphChar"/>
    <w:uiPriority w:val="34"/>
    <w:qFormat/>
    <w:rsid w:val="00AF0BA6"/>
    <w:pPr>
      <w:spacing w:after="0" w:line="240" w:lineRule="auto"/>
      <w:ind w:left="720"/>
    </w:pPr>
  </w:style>
  <w:style w:type="character" w:customStyle="1" w:styleId="Heading1Char">
    <w:name w:val="Heading 1 Char"/>
    <w:basedOn w:val="DefaultParagraphFont"/>
    <w:link w:val="Heading1"/>
    <w:rsid w:val="004C09E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4C09E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4C09E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4C09E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4C09E6"/>
    <w:rPr>
      <w:rFonts w:ascii="Arial" w:eastAsia="Times New Roman" w:hAnsi="Arial" w:cs="Arial"/>
      <w:lang w:val="en-GB" w:eastAsia="zh-CN"/>
    </w:rPr>
  </w:style>
  <w:style w:type="character" w:customStyle="1" w:styleId="Heading6Char">
    <w:name w:val="Heading 6 Char"/>
    <w:basedOn w:val="DefaultParagraphFont"/>
    <w:link w:val="Heading6"/>
    <w:rsid w:val="004C09E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4C09E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4C09E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4C09E6"/>
    <w:rPr>
      <w:rFonts w:ascii="Arial" w:eastAsia="Times New Roman" w:hAnsi="Arial" w:cs="Arial"/>
      <w:sz w:val="20"/>
      <w:szCs w:val="20"/>
      <w:lang w:val="en-GB" w:eastAsia="zh-CN"/>
    </w:rPr>
  </w:style>
  <w:style w:type="paragraph" w:styleId="TOC1">
    <w:name w:val="toc 1"/>
    <w:aliases w:val="Observation TOC2"/>
    <w:uiPriority w:val="39"/>
    <w:rsid w:val="004C09E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basedOn w:val="Normal"/>
    <w:next w:val="Normal"/>
    <w:qFormat/>
    <w:rsid w:val="004C09E6"/>
    <w:pPr>
      <w:overflowPunct w:val="0"/>
      <w:autoSpaceDE w:val="0"/>
      <w:autoSpaceDN w:val="0"/>
      <w:adjustRightInd w:val="0"/>
      <w:spacing w:after="240" w:line="240" w:lineRule="auto"/>
      <w:jc w:val="center"/>
      <w:textAlignment w:val="baseline"/>
    </w:pPr>
    <w:rPr>
      <w:rFonts w:eastAsia="Times New Roman" w:cs="Times New Roman"/>
      <w:b/>
      <w:bCs/>
      <w:szCs w:val="20"/>
      <w:lang w:eastAsia="zh-CN"/>
    </w:rPr>
  </w:style>
  <w:style w:type="paragraph" w:customStyle="1" w:styleId="3GPPHeader">
    <w:name w:val="3GPP_Header"/>
    <w:basedOn w:val="Normal"/>
    <w:rsid w:val="004C09E6"/>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eastAsia="zh-CN"/>
    </w:rPr>
  </w:style>
  <w:style w:type="paragraph" w:customStyle="1" w:styleId="Reference">
    <w:name w:val="Reference"/>
    <w:basedOn w:val="Normal"/>
    <w:link w:val="ReferenceChar"/>
    <w:rsid w:val="004C09E6"/>
    <w:pPr>
      <w:numPr>
        <w:numId w:val="2"/>
      </w:num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paragraph" w:styleId="BodyText">
    <w:name w:val="Body Text"/>
    <w:basedOn w:val="Normal"/>
    <w:link w:val="BodyTextChar"/>
    <w:rsid w:val="004C09E6"/>
    <w:pPr>
      <w:overflowPunct w:val="0"/>
      <w:autoSpaceDE w:val="0"/>
      <w:autoSpaceDN w:val="0"/>
      <w:adjustRightInd w:val="0"/>
      <w:spacing w:after="120" w:line="240" w:lineRule="auto"/>
      <w:jc w:val="both"/>
      <w:textAlignment w:val="baseline"/>
    </w:pPr>
    <w:rPr>
      <w:rFonts w:eastAsia="Times New Roman" w:cs="Times New Roman"/>
      <w:szCs w:val="20"/>
      <w:lang w:eastAsia="zh-CN"/>
    </w:rPr>
  </w:style>
  <w:style w:type="character" w:customStyle="1" w:styleId="BodyTextChar">
    <w:name w:val="Body Text Char"/>
    <w:basedOn w:val="DefaultParagraphFont"/>
    <w:link w:val="BodyText"/>
    <w:rsid w:val="004C09E6"/>
    <w:rPr>
      <w:rFonts w:ascii="Arial" w:eastAsia="Times New Roman" w:hAnsi="Arial" w:cs="Times New Roman"/>
      <w:sz w:val="20"/>
      <w:szCs w:val="20"/>
      <w:lang w:val="en-GB" w:eastAsia="zh-CN"/>
    </w:rPr>
  </w:style>
  <w:style w:type="paragraph" w:customStyle="1" w:styleId="Proposal">
    <w:name w:val="Proposal"/>
    <w:basedOn w:val="Normal"/>
    <w:qFormat/>
    <w:rsid w:val="004C09E6"/>
    <w:pPr>
      <w:numPr>
        <w:numId w:val="3"/>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Cs w:val="20"/>
      <w:lang w:eastAsia="zh-CN"/>
    </w:rPr>
  </w:style>
  <w:style w:type="paragraph" w:customStyle="1" w:styleId="Observation">
    <w:name w:val="Observation"/>
    <w:basedOn w:val="Proposal"/>
    <w:qFormat/>
    <w:rsid w:val="00EB68CE"/>
    <w:pPr>
      <w:numPr>
        <w:numId w:val="4"/>
      </w:numPr>
    </w:pPr>
  </w:style>
  <w:style w:type="paragraph" w:customStyle="1" w:styleId="Doc-text2">
    <w:name w:val="Doc-text2"/>
    <w:basedOn w:val="Normal"/>
    <w:link w:val="Doc-text2Char"/>
    <w:qFormat/>
    <w:rsid w:val="004C09E6"/>
    <w:pPr>
      <w:tabs>
        <w:tab w:val="left" w:pos="1622"/>
      </w:tabs>
      <w:spacing w:after="0" w:line="240" w:lineRule="auto"/>
      <w:ind w:left="1622" w:hanging="363"/>
    </w:pPr>
    <w:rPr>
      <w:rFonts w:eastAsia="MS Mincho" w:cs="Times New Roman"/>
      <w:szCs w:val="24"/>
      <w:lang w:eastAsia="en-GB"/>
    </w:rPr>
  </w:style>
  <w:style w:type="character" w:customStyle="1" w:styleId="Doc-text2Char">
    <w:name w:val="Doc-text2 Char"/>
    <w:link w:val="Doc-text2"/>
    <w:qFormat/>
    <w:rsid w:val="004C09E6"/>
    <w:rPr>
      <w:rFonts w:ascii="Arial" w:eastAsia="MS Mincho" w:hAnsi="Arial" w:cs="Times New Roman"/>
      <w:sz w:val="20"/>
      <w:szCs w:val="24"/>
      <w:lang w:val="en-GB" w:eastAsia="en-GB"/>
    </w:rPr>
  </w:style>
  <w:style w:type="character" w:customStyle="1" w:styleId="ReferenceChar">
    <w:name w:val="Reference Char"/>
    <w:link w:val="Reference"/>
    <w:locked/>
    <w:rsid w:val="004C09E6"/>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4C09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9E6"/>
    <w:rPr>
      <w:rFonts w:ascii="Segoe UI" w:hAnsi="Segoe UI" w:cs="Segoe UI"/>
      <w:sz w:val="18"/>
      <w:szCs w:val="18"/>
    </w:rPr>
  </w:style>
  <w:style w:type="paragraph" w:customStyle="1" w:styleId="B1">
    <w:name w:val="B1"/>
    <w:basedOn w:val="List"/>
    <w:link w:val="B1Char1"/>
    <w:qFormat/>
    <w:rsid w:val="000F096B"/>
    <w:pPr>
      <w:overflowPunct w:val="0"/>
      <w:autoSpaceDE w:val="0"/>
      <w:autoSpaceDN w:val="0"/>
      <w:adjustRightInd w:val="0"/>
      <w:spacing w:after="120" w:line="240" w:lineRule="auto"/>
      <w:ind w:left="568" w:hanging="284"/>
      <w:contextualSpacing w:val="0"/>
      <w:jc w:val="both"/>
      <w:textAlignment w:val="baseline"/>
    </w:pPr>
    <w:rPr>
      <w:rFonts w:ascii="Times New Roman" w:eastAsia="Times New Roman" w:hAnsi="Times New Roman" w:cs="Times New Roman"/>
      <w:szCs w:val="20"/>
      <w:lang w:eastAsia="zh-CN"/>
    </w:rPr>
  </w:style>
  <w:style w:type="paragraph" w:customStyle="1" w:styleId="B2">
    <w:name w:val="B2"/>
    <w:basedOn w:val="List2"/>
    <w:link w:val="B2Char"/>
    <w:qFormat/>
    <w:rsid w:val="000F096B"/>
    <w:pPr>
      <w:overflowPunct w:val="0"/>
      <w:autoSpaceDE w:val="0"/>
      <w:autoSpaceDN w:val="0"/>
      <w:adjustRightInd w:val="0"/>
      <w:spacing w:after="120" w:line="240" w:lineRule="auto"/>
      <w:ind w:left="851" w:hanging="284"/>
      <w:contextualSpacing w:val="0"/>
      <w:jc w:val="both"/>
      <w:textAlignment w:val="baseline"/>
    </w:pPr>
    <w:rPr>
      <w:rFonts w:ascii="Times New Roman" w:eastAsia="Times New Roman" w:hAnsi="Times New Roman" w:cs="Times New Roman"/>
      <w:szCs w:val="20"/>
      <w:lang w:eastAsia="ja-JP"/>
    </w:rPr>
  </w:style>
  <w:style w:type="paragraph" w:customStyle="1" w:styleId="B3">
    <w:name w:val="B3"/>
    <w:basedOn w:val="List3"/>
    <w:link w:val="B3Char2"/>
    <w:rsid w:val="000F096B"/>
    <w:pPr>
      <w:overflowPunct w:val="0"/>
      <w:autoSpaceDE w:val="0"/>
      <w:autoSpaceDN w:val="0"/>
      <w:adjustRightInd w:val="0"/>
      <w:spacing w:after="120" w:line="240" w:lineRule="auto"/>
      <w:ind w:left="1135" w:hanging="284"/>
      <w:contextualSpacing w:val="0"/>
      <w:jc w:val="both"/>
      <w:textAlignment w:val="baseline"/>
    </w:pPr>
    <w:rPr>
      <w:rFonts w:ascii="Times New Roman" w:eastAsia="Times New Roman" w:hAnsi="Times New Roman" w:cs="Times New Roman"/>
      <w:szCs w:val="20"/>
      <w:lang w:eastAsia="ja-JP"/>
    </w:rPr>
  </w:style>
  <w:style w:type="paragraph" w:customStyle="1" w:styleId="B4">
    <w:name w:val="B4"/>
    <w:basedOn w:val="List4"/>
    <w:link w:val="B4Char"/>
    <w:rsid w:val="000F096B"/>
    <w:pPr>
      <w:overflowPunct w:val="0"/>
      <w:autoSpaceDE w:val="0"/>
      <w:autoSpaceDN w:val="0"/>
      <w:adjustRightInd w:val="0"/>
      <w:spacing w:after="120" w:line="240" w:lineRule="auto"/>
      <w:ind w:left="1418" w:hanging="284"/>
      <w:contextualSpacing w:val="0"/>
      <w:jc w:val="both"/>
      <w:textAlignment w:val="baseline"/>
    </w:pPr>
    <w:rPr>
      <w:rFonts w:ascii="Times New Roman" w:eastAsia="Times New Roman" w:hAnsi="Times New Roman" w:cs="Times New Roman"/>
      <w:szCs w:val="20"/>
      <w:lang w:eastAsia="ja-JP"/>
    </w:rPr>
  </w:style>
  <w:style w:type="character" w:customStyle="1" w:styleId="B1Char1">
    <w:name w:val="B1 Char1"/>
    <w:link w:val="B1"/>
    <w:qFormat/>
    <w:rsid w:val="000F096B"/>
    <w:rPr>
      <w:rFonts w:ascii="Times New Roman" w:eastAsia="Times New Roman" w:hAnsi="Times New Roman" w:cs="Times New Roman"/>
      <w:sz w:val="20"/>
      <w:szCs w:val="20"/>
      <w:lang w:val="en-GB" w:eastAsia="zh-CN"/>
    </w:rPr>
  </w:style>
  <w:style w:type="character" w:customStyle="1" w:styleId="B2Char">
    <w:name w:val="B2 Char"/>
    <w:link w:val="B2"/>
    <w:qFormat/>
    <w:rsid w:val="000F096B"/>
    <w:rPr>
      <w:rFonts w:ascii="Times New Roman" w:eastAsia="Times New Roman" w:hAnsi="Times New Roman" w:cs="Times New Roman"/>
      <w:sz w:val="20"/>
      <w:szCs w:val="20"/>
      <w:lang w:val="en-GB" w:eastAsia="ja-JP"/>
    </w:rPr>
  </w:style>
  <w:style w:type="character" w:customStyle="1" w:styleId="B3Char2">
    <w:name w:val="B3 Char2"/>
    <w:link w:val="B3"/>
    <w:qFormat/>
    <w:rsid w:val="000F096B"/>
    <w:rPr>
      <w:rFonts w:ascii="Times New Roman" w:eastAsia="Times New Roman" w:hAnsi="Times New Roman" w:cs="Times New Roman"/>
      <w:sz w:val="20"/>
      <w:szCs w:val="20"/>
      <w:lang w:val="en-GB" w:eastAsia="ja-JP"/>
    </w:rPr>
  </w:style>
  <w:style w:type="character" w:customStyle="1" w:styleId="B4Char">
    <w:name w:val="B4 Char"/>
    <w:link w:val="B4"/>
    <w:rsid w:val="000F096B"/>
    <w:rPr>
      <w:rFonts w:ascii="Times New Roman" w:eastAsia="Times New Roman" w:hAnsi="Times New Roman" w:cs="Times New Roman"/>
      <w:sz w:val="20"/>
      <w:szCs w:val="20"/>
      <w:lang w:val="en-GB" w:eastAsia="ja-JP"/>
    </w:rPr>
  </w:style>
  <w:style w:type="table" w:styleId="TableGrid">
    <w:name w:val="Table Grid"/>
    <w:basedOn w:val="TableNormal"/>
    <w:rsid w:val="000F096B"/>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0F096B"/>
    <w:pPr>
      <w:ind w:left="283" w:hanging="283"/>
      <w:contextualSpacing/>
    </w:pPr>
  </w:style>
  <w:style w:type="paragraph" w:styleId="List2">
    <w:name w:val="List 2"/>
    <w:basedOn w:val="Normal"/>
    <w:uiPriority w:val="99"/>
    <w:semiHidden/>
    <w:unhideWhenUsed/>
    <w:rsid w:val="000F096B"/>
    <w:pPr>
      <w:ind w:left="566" w:hanging="283"/>
      <w:contextualSpacing/>
    </w:pPr>
  </w:style>
  <w:style w:type="paragraph" w:styleId="List3">
    <w:name w:val="List 3"/>
    <w:basedOn w:val="Normal"/>
    <w:uiPriority w:val="99"/>
    <w:semiHidden/>
    <w:unhideWhenUsed/>
    <w:rsid w:val="000F096B"/>
    <w:pPr>
      <w:ind w:left="849" w:hanging="283"/>
      <w:contextualSpacing/>
    </w:pPr>
  </w:style>
  <w:style w:type="paragraph" w:styleId="List4">
    <w:name w:val="List 4"/>
    <w:basedOn w:val="Normal"/>
    <w:uiPriority w:val="99"/>
    <w:semiHidden/>
    <w:unhideWhenUsed/>
    <w:rsid w:val="000F096B"/>
    <w:pPr>
      <w:ind w:left="1132" w:hanging="283"/>
      <w:contextualSpacing/>
    </w:pPr>
  </w:style>
  <w:style w:type="paragraph" w:customStyle="1" w:styleId="TH">
    <w:name w:val="TH"/>
    <w:basedOn w:val="Normal"/>
    <w:link w:val="THChar"/>
    <w:qFormat/>
    <w:rsid w:val="006A673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rPr>
  </w:style>
  <w:style w:type="paragraph" w:customStyle="1" w:styleId="TF">
    <w:name w:val="TF"/>
    <w:aliases w:val="left"/>
    <w:basedOn w:val="TH"/>
    <w:link w:val="TFChar"/>
    <w:qFormat/>
    <w:rsid w:val="006A6737"/>
    <w:pPr>
      <w:keepNext w:val="0"/>
      <w:spacing w:before="0" w:after="240"/>
    </w:pPr>
  </w:style>
  <w:style w:type="paragraph" w:customStyle="1" w:styleId="Doc-title">
    <w:name w:val="Doc-title"/>
    <w:basedOn w:val="Normal"/>
    <w:next w:val="Doc-text2"/>
    <w:link w:val="Doc-titleChar"/>
    <w:qFormat/>
    <w:rsid w:val="006A6737"/>
    <w:pPr>
      <w:spacing w:before="60" w:after="0" w:line="240" w:lineRule="auto"/>
      <w:ind w:left="1259" w:hanging="1259"/>
    </w:pPr>
    <w:rPr>
      <w:rFonts w:eastAsia="MS Mincho" w:cs="Times New Roman"/>
      <w:noProof/>
      <w:szCs w:val="24"/>
      <w:lang w:eastAsia="en-GB"/>
    </w:rPr>
  </w:style>
  <w:style w:type="character" w:customStyle="1" w:styleId="Doc-titleChar">
    <w:name w:val="Doc-title Char"/>
    <w:link w:val="Doc-title"/>
    <w:rsid w:val="006A6737"/>
    <w:rPr>
      <w:rFonts w:ascii="Arial" w:eastAsia="MS Mincho" w:hAnsi="Arial" w:cs="Times New Roman"/>
      <w:noProof/>
      <w:sz w:val="20"/>
      <w:szCs w:val="24"/>
      <w:lang w:val="en-GB" w:eastAsia="en-GB"/>
    </w:rPr>
  </w:style>
  <w:style w:type="character" w:customStyle="1" w:styleId="TFChar">
    <w:name w:val="TF Char"/>
    <w:link w:val="TF"/>
    <w:qFormat/>
    <w:rsid w:val="006A6737"/>
    <w:rPr>
      <w:rFonts w:ascii="Arial" w:eastAsia="Times New Roman" w:hAnsi="Arial" w:cs="Times New Roman"/>
      <w:b/>
      <w:sz w:val="20"/>
      <w:szCs w:val="20"/>
      <w:lang w:val="en-GB"/>
    </w:rPr>
  </w:style>
  <w:style w:type="character" w:customStyle="1" w:styleId="THChar">
    <w:name w:val="TH Char"/>
    <w:link w:val="TH"/>
    <w:qFormat/>
    <w:rsid w:val="006A6737"/>
    <w:rPr>
      <w:rFonts w:ascii="Arial" w:eastAsia="Times New Roman" w:hAnsi="Arial" w:cs="Times New Roman"/>
      <w:b/>
      <w:sz w:val="20"/>
      <w:szCs w:val="20"/>
      <w:lang w:val="en-GB"/>
    </w:rPr>
  </w:style>
  <w:style w:type="paragraph" w:customStyle="1" w:styleId="xxbodytext">
    <w:name w:val="xx bodytext"/>
    <w:basedOn w:val="BodyText"/>
    <w:link w:val="xxbodytextChar"/>
    <w:rsid w:val="006A6737"/>
    <w:pPr>
      <w:tabs>
        <w:tab w:val="left" w:pos="2552"/>
        <w:tab w:val="left" w:pos="3856"/>
        <w:tab w:val="left" w:pos="5216"/>
        <w:tab w:val="left" w:pos="6464"/>
        <w:tab w:val="left" w:pos="7768"/>
        <w:tab w:val="left" w:pos="9072"/>
        <w:tab w:val="left" w:pos="9639"/>
      </w:tabs>
      <w:overflowPunct/>
      <w:autoSpaceDE/>
      <w:autoSpaceDN/>
      <w:adjustRightInd/>
      <w:spacing w:before="240" w:after="0" w:line="259" w:lineRule="auto"/>
      <w:jc w:val="left"/>
      <w:textAlignment w:val="auto"/>
    </w:pPr>
    <w:rPr>
      <w:rFonts w:eastAsiaTheme="minorHAnsi" w:cstheme="minorBidi"/>
      <w:spacing w:val="2"/>
      <w:sz w:val="22"/>
      <w:szCs w:val="22"/>
      <w:lang w:val="en-US" w:eastAsia="en-US"/>
    </w:rPr>
  </w:style>
  <w:style w:type="character" w:customStyle="1" w:styleId="xxbodytextChar">
    <w:name w:val="xx bodytext Char"/>
    <w:basedOn w:val="DefaultParagraphFont"/>
    <w:link w:val="xxbodytext"/>
    <w:rsid w:val="006A6737"/>
    <w:rPr>
      <w:rFonts w:ascii="Arial" w:hAnsi="Arial"/>
      <w:spacing w:val="2"/>
      <w:lang w:val="en-US"/>
    </w:rPr>
  </w:style>
  <w:style w:type="paragraph" w:customStyle="1" w:styleId="paragraph">
    <w:name w:val="paragraph"/>
    <w:basedOn w:val="Normal"/>
    <w:rsid w:val="006A6737"/>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normaltextrun">
    <w:name w:val="normaltextrun"/>
    <w:basedOn w:val="DefaultParagraphFont"/>
    <w:rsid w:val="006A6737"/>
  </w:style>
  <w:style w:type="character" w:customStyle="1" w:styleId="eop">
    <w:name w:val="eop"/>
    <w:basedOn w:val="DefaultParagraphFont"/>
    <w:rsid w:val="006A6737"/>
  </w:style>
  <w:style w:type="character" w:styleId="CommentReference">
    <w:name w:val="annotation reference"/>
    <w:basedOn w:val="DefaultParagraphFont"/>
    <w:uiPriority w:val="99"/>
    <w:semiHidden/>
    <w:unhideWhenUsed/>
    <w:rsid w:val="00D40FD0"/>
    <w:rPr>
      <w:sz w:val="16"/>
      <w:szCs w:val="16"/>
    </w:rPr>
  </w:style>
  <w:style w:type="paragraph" w:styleId="CommentText">
    <w:name w:val="annotation text"/>
    <w:basedOn w:val="Normal"/>
    <w:link w:val="CommentTextChar"/>
    <w:uiPriority w:val="99"/>
    <w:unhideWhenUsed/>
    <w:rsid w:val="00D40FD0"/>
    <w:pPr>
      <w:spacing w:line="240" w:lineRule="auto"/>
    </w:pPr>
    <w:rPr>
      <w:szCs w:val="20"/>
    </w:rPr>
  </w:style>
  <w:style w:type="character" w:customStyle="1" w:styleId="CommentTextChar">
    <w:name w:val="Comment Text Char"/>
    <w:basedOn w:val="DefaultParagraphFont"/>
    <w:link w:val="CommentText"/>
    <w:uiPriority w:val="99"/>
    <w:rsid w:val="00D40FD0"/>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D40FD0"/>
    <w:rPr>
      <w:b/>
      <w:bCs/>
    </w:rPr>
  </w:style>
  <w:style w:type="character" w:customStyle="1" w:styleId="CommentSubjectChar">
    <w:name w:val="Comment Subject Char"/>
    <w:basedOn w:val="CommentTextChar"/>
    <w:link w:val="CommentSubject"/>
    <w:uiPriority w:val="99"/>
    <w:semiHidden/>
    <w:rsid w:val="00D40FD0"/>
    <w:rPr>
      <w:rFonts w:ascii="Arial" w:hAnsi="Arial"/>
      <w:b/>
      <w:bCs/>
      <w:sz w:val="20"/>
      <w:szCs w:val="20"/>
    </w:rPr>
  </w:style>
  <w:style w:type="character" w:customStyle="1" w:styleId="B1Char">
    <w:name w:val="B1 Char"/>
    <w:qFormat/>
    <w:rsid w:val="00DE695D"/>
    <w:rPr>
      <w:rFonts w:asciiTheme="minorHAnsi" w:eastAsiaTheme="minorHAnsi" w:hAnsiTheme="minorHAnsi" w:cstheme="minorBidi"/>
      <w:sz w:val="22"/>
      <w:szCs w:val="22"/>
      <w:lang w:val="sv-SE"/>
    </w:rPr>
  </w:style>
  <w:style w:type="character" w:customStyle="1" w:styleId="B3Char">
    <w:name w:val="B3 Char"/>
    <w:rsid w:val="00DE695D"/>
    <w:rPr>
      <w:rFonts w:asciiTheme="minorHAnsi" w:eastAsiaTheme="minorHAnsi" w:hAnsiTheme="minorHAnsi" w:cstheme="minorBidi"/>
      <w:sz w:val="22"/>
      <w:szCs w:val="22"/>
      <w:lang w:val="sv-SE"/>
    </w:rPr>
  </w:style>
  <w:style w:type="paragraph" w:styleId="Revision">
    <w:name w:val="Revision"/>
    <w:hidden/>
    <w:uiPriority w:val="99"/>
    <w:semiHidden/>
    <w:rsid w:val="00FA32F6"/>
    <w:pPr>
      <w:spacing w:after="0" w:line="240" w:lineRule="auto"/>
    </w:pPr>
    <w:rPr>
      <w:rFonts w:ascii="Arial" w:hAnsi="Arial"/>
      <w:sz w:val="20"/>
    </w:rPr>
  </w:style>
  <w:style w:type="paragraph" w:customStyle="1" w:styleId="Comments">
    <w:name w:val="Comments"/>
    <w:basedOn w:val="Normal"/>
    <w:link w:val="CommentsChar"/>
    <w:qFormat/>
    <w:rsid w:val="00654E76"/>
    <w:pPr>
      <w:spacing w:before="40" w:after="0" w:line="240" w:lineRule="auto"/>
    </w:pPr>
    <w:rPr>
      <w:rFonts w:eastAsia="MS Mincho" w:cs="Times New Roman"/>
      <w:i/>
      <w:noProof/>
      <w:sz w:val="18"/>
      <w:szCs w:val="24"/>
      <w:lang w:eastAsia="en-GB"/>
    </w:rPr>
  </w:style>
  <w:style w:type="character" w:customStyle="1" w:styleId="CommentsChar">
    <w:name w:val="Comments Char"/>
    <w:link w:val="Comments"/>
    <w:qFormat/>
    <w:rsid w:val="00654E76"/>
    <w:rPr>
      <w:rFonts w:ascii="Arial" w:eastAsia="MS Mincho" w:hAnsi="Arial" w:cs="Times New Roman"/>
      <w:i/>
      <w:noProof/>
      <w:sz w:val="18"/>
      <w:szCs w:val="24"/>
      <w:lang w:val="en-GB" w:eastAsia="en-GB"/>
    </w:rPr>
  </w:style>
  <w:style w:type="character" w:styleId="Strong">
    <w:name w:val="Strong"/>
    <w:basedOn w:val="DefaultParagraphFont"/>
    <w:uiPriority w:val="22"/>
    <w:qFormat/>
    <w:rsid w:val="00654E76"/>
    <w:rPr>
      <w:b/>
      <w:bCs/>
    </w:rPr>
  </w:style>
  <w:style w:type="character" w:customStyle="1" w:styleId="TFZchn">
    <w:name w:val="TF Zchn"/>
    <w:locked/>
    <w:rsid w:val="0095289D"/>
    <w:rPr>
      <w:rFonts w:ascii="Arial" w:hAnsi="Arial" w:cs="Arial"/>
      <w:b/>
    </w:rPr>
  </w:style>
  <w:style w:type="paragraph" w:styleId="Header">
    <w:name w:val="header"/>
    <w:basedOn w:val="Normal"/>
    <w:link w:val="HeaderChar"/>
    <w:uiPriority w:val="99"/>
    <w:unhideWhenUsed/>
    <w:rsid w:val="00EB6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68CE"/>
    <w:rPr>
      <w:rFonts w:ascii="Arial" w:hAnsi="Arial"/>
      <w:sz w:val="20"/>
    </w:rPr>
  </w:style>
  <w:style w:type="paragraph" w:styleId="Footer">
    <w:name w:val="footer"/>
    <w:basedOn w:val="Normal"/>
    <w:link w:val="FooterChar"/>
    <w:uiPriority w:val="99"/>
    <w:unhideWhenUsed/>
    <w:rsid w:val="00EB6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68CE"/>
    <w:rPr>
      <w:rFonts w:ascii="Arial" w:hAnsi="Arial"/>
      <w:sz w:val="20"/>
    </w:rPr>
  </w:style>
  <w:style w:type="paragraph" w:customStyle="1" w:styleId="Doc-comment">
    <w:name w:val="Doc-comment"/>
    <w:basedOn w:val="Normal"/>
    <w:next w:val="Doc-text2"/>
    <w:qFormat/>
    <w:rsid w:val="00B65F8D"/>
    <w:pPr>
      <w:tabs>
        <w:tab w:val="left" w:pos="1622"/>
      </w:tabs>
      <w:spacing w:after="0" w:line="240" w:lineRule="auto"/>
      <w:ind w:left="1622" w:hanging="363"/>
    </w:pPr>
    <w:rPr>
      <w:rFonts w:eastAsia="MS Mincho" w:cs="Times New Roman"/>
      <w:i/>
      <w:szCs w:val="24"/>
      <w:lang w:eastAsia="en-GB"/>
    </w:rPr>
  </w:style>
  <w:style w:type="character" w:customStyle="1" w:styleId="apple-converted-space">
    <w:name w:val="apple-converted-space"/>
    <w:basedOn w:val="DefaultParagraphFont"/>
    <w:rsid w:val="00B65F8D"/>
  </w:style>
  <w:style w:type="character" w:customStyle="1" w:styleId="EmailDiscussionChar">
    <w:name w:val="EmailDiscussion Char"/>
    <w:link w:val="EmailDiscussion"/>
    <w:locked/>
    <w:rsid w:val="001E3283"/>
    <w:rPr>
      <w:rFonts w:ascii="Arial" w:eastAsia="MS Mincho" w:hAnsi="Arial" w:cs="Arial"/>
      <w:b/>
      <w:szCs w:val="24"/>
    </w:rPr>
  </w:style>
  <w:style w:type="paragraph" w:customStyle="1" w:styleId="EmailDiscussion2">
    <w:name w:val="EmailDiscussion2"/>
    <w:basedOn w:val="Normal"/>
    <w:qFormat/>
    <w:rsid w:val="001E3283"/>
    <w:pPr>
      <w:tabs>
        <w:tab w:val="left" w:pos="1622"/>
      </w:tabs>
      <w:spacing w:after="0" w:line="240" w:lineRule="auto"/>
      <w:ind w:left="1622" w:hanging="363"/>
    </w:pPr>
    <w:rPr>
      <w:rFonts w:eastAsia="MS Mincho" w:cs="Times New Roman"/>
      <w:szCs w:val="24"/>
      <w:lang w:eastAsia="en-GB"/>
    </w:rPr>
  </w:style>
  <w:style w:type="paragraph" w:customStyle="1" w:styleId="EmailDiscussion">
    <w:name w:val="EmailDiscussion"/>
    <w:basedOn w:val="Normal"/>
    <w:next w:val="EmailDiscussion2"/>
    <w:link w:val="EmailDiscussionChar"/>
    <w:qFormat/>
    <w:rsid w:val="001E3283"/>
    <w:pPr>
      <w:numPr>
        <w:numId w:val="10"/>
      </w:numPr>
      <w:spacing w:before="40" w:after="0" w:line="240" w:lineRule="auto"/>
    </w:pPr>
    <w:rPr>
      <w:rFonts w:eastAsia="MS Mincho" w:cs="Arial"/>
      <w:b/>
      <w:sz w:val="22"/>
      <w:szCs w:val="24"/>
    </w:rPr>
  </w:style>
  <w:style w:type="paragraph" w:customStyle="1" w:styleId="Agreement">
    <w:name w:val="Agreement"/>
    <w:basedOn w:val="Normal"/>
    <w:next w:val="Normal"/>
    <w:qFormat/>
    <w:rsid w:val="0023194D"/>
    <w:pPr>
      <w:numPr>
        <w:numId w:val="12"/>
      </w:numPr>
      <w:tabs>
        <w:tab w:val="num" w:pos="1619"/>
      </w:tabs>
      <w:overflowPunct w:val="0"/>
      <w:autoSpaceDE w:val="0"/>
      <w:autoSpaceDN w:val="0"/>
      <w:adjustRightInd w:val="0"/>
      <w:spacing w:before="60" w:after="0" w:line="240" w:lineRule="auto"/>
      <w:ind w:left="1616" w:hanging="357"/>
    </w:pPr>
    <w:rPr>
      <w:rFonts w:eastAsia="Times New Roman" w:cs="Times New Roman"/>
      <w:b/>
      <w:szCs w:val="20"/>
      <w:lang w:eastAsia="ja-JP"/>
    </w:rPr>
  </w:style>
  <w:style w:type="character" w:customStyle="1" w:styleId="NOChar">
    <w:name w:val="NO Char"/>
    <w:link w:val="NO"/>
    <w:qFormat/>
    <w:locked/>
    <w:rsid w:val="009B1127"/>
    <w:rPr>
      <w:lang w:val="en-GB"/>
    </w:rPr>
  </w:style>
  <w:style w:type="paragraph" w:customStyle="1" w:styleId="NO">
    <w:name w:val="NO"/>
    <w:basedOn w:val="Normal"/>
    <w:link w:val="NOChar"/>
    <w:qFormat/>
    <w:rsid w:val="009B1127"/>
    <w:pPr>
      <w:keepNext/>
      <w:spacing w:line="257" w:lineRule="auto"/>
      <w:ind w:left="851" w:hanging="851"/>
      <w:jc w:val="center"/>
    </w:pPr>
    <w:rPr>
      <w:rFonts w:asciiTheme="minorHAnsi" w:hAnsiTheme="minorHAnsi"/>
      <w:sz w:val="22"/>
    </w:rPr>
  </w:style>
  <w:style w:type="character" w:customStyle="1" w:styleId="B1Zchn">
    <w:name w:val="B1 Zchn"/>
    <w:rsid w:val="00F24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1822">
      <w:bodyDiv w:val="1"/>
      <w:marLeft w:val="0"/>
      <w:marRight w:val="0"/>
      <w:marTop w:val="0"/>
      <w:marBottom w:val="0"/>
      <w:divBdr>
        <w:top w:val="none" w:sz="0" w:space="0" w:color="auto"/>
        <w:left w:val="none" w:sz="0" w:space="0" w:color="auto"/>
        <w:bottom w:val="none" w:sz="0" w:space="0" w:color="auto"/>
        <w:right w:val="none" w:sz="0" w:space="0" w:color="auto"/>
      </w:divBdr>
    </w:div>
    <w:div w:id="42753284">
      <w:bodyDiv w:val="1"/>
      <w:marLeft w:val="0"/>
      <w:marRight w:val="0"/>
      <w:marTop w:val="0"/>
      <w:marBottom w:val="0"/>
      <w:divBdr>
        <w:top w:val="none" w:sz="0" w:space="0" w:color="auto"/>
        <w:left w:val="none" w:sz="0" w:space="0" w:color="auto"/>
        <w:bottom w:val="none" w:sz="0" w:space="0" w:color="auto"/>
        <w:right w:val="none" w:sz="0" w:space="0" w:color="auto"/>
      </w:divBdr>
    </w:div>
    <w:div w:id="43256163">
      <w:bodyDiv w:val="1"/>
      <w:marLeft w:val="0"/>
      <w:marRight w:val="0"/>
      <w:marTop w:val="0"/>
      <w:marBottom w:val="0"/>
      <w:divBdr>
        <w:top w:val="none" w:sz="0" w:space="0" w:color="auto"/>
        <w:left w:val="none" w:sz="0" w:space="0" w:color="auto"/>
        <w:bottom w:val="none" w:sz="0" w:space="0" w:color="auto"/>
        <w:right w:val="none" w:sz="0" w:space="0" w:color="auto"/>
      </w:divBdr>
    </w:div>
    <w:div w:id="45614599">
      <w:bodyDiv w:val="1"/>
      <w:marLeft w:val="0"/>
      <w:marRight w:val="0"/>
      <w:marTop w:val="0"/>
      <w:marBottom w:val="0"/>
      <w:divBdr>
        <w:top w:val="none" w:sz="0" w:space="0" w:color="auto"/>
        <w:left w:val="none" w:sz="0" w:space="0" w:color="auto"/>
        <w:bottom w:val="none" w:sz="0" w:space="0" w:color="auto"/>
        <w:right w:val="none" w:sz="0" w:space="0" w:color="auto"/>
      </w:divBdr>
    </w:div>
    <w:div w:id="108163186">
      <w:bodyDiv w:val="1"/>
      <w:marLeft w:val="0"/>
      <w:marRight w:val="0"/>
      <w:marTop w:val="0"/>
      <w:marBottom w:val="0"/>
      <w:divBdr>
        <w:top w:val="none" w:sz="0" w:space="0" w:color="auto"/>
        <w:left w:val="none" w:sz="0" w:space="0" w:color="auto"/>
        <w:bottom w:val="none" w:sz="0" w:space="0" w:color="auto"/>
        <w:right w:val="none" w:sz="0" w:space="0" w:color="auto"/>
      </w:divBdr>
    </w:div>
    <w:div w:id="138378045">
      <w:bodyDiv w:val="1"/>
      <w:marLeft w:val="0"/>
      <w:marRight w:val="0"/>
      <w:marTop w:val="0"/>
      <w:marBottom w:val="0"/>
      <w:divBdr>
        <w:top w:val="none" w:sz="0" w:space="0" w:color="auto"/>
        <w:left w:val="none" w:sz="0" w:space="0" w:color="auto"/>
        <w:bottom w:val="none" w:sz="0" w:space="0" w:color="auto"/>
        <w:right w:val="none" w:sz="0" w:space="0" w:color="auto"/>
      </w:divBdr>
    </w:div>
    <w:div w:id="364791392">
      <w:bodyDiv w:val="1"/>
      <w:marLeft w:val="0"/>
      <w:marRight w:val="0"/>
      <w:marTop w:val="0"/>
      <w:marBottom w:val="0"/>
      <w:divBdr>
        <w:top w:val="none" w:sz="0" w:space="0" w:color="auto"/>
        <w:left w:val="none" w:sz="0" w:space="0" w:color="auto"/>
        <w:bottom w:val="none" w:sz="0" w:space="0" w:color="auto"/>
        <w:right w:val="none" w:sz="0" w:space="0" w:color="auto"/>
      </w:divBdr>
      <w:divsChild>
        <w:div w:id="777023329">
          <w:marLeft w:val="0"/>
          <w:marRight w:val="0"/>
          <w:marTop w:val="0"/>
          <w:marBottom w:val="0"/>
          <w:divBdr>
            <w:top w:val="none" w:sz="0" w:space="0" w:color="auto"/>
            <w:left w:val="none" w:sz="0" w:space="0" w:color="auto"/>
            <w:bottom w:val="none" w:sz="0" w:space="0" w:color="auto"/>
            <w:right w:val="none" w:sz="0" w:space="0" w:color="auto"/>
          </w:divBdr>
        </w:div>
        <w:div w:id="926352815">
          <w:marLeft w:val="0"/>
          <w:marRight w:val="0"/>
          <w:marTop w:val="0"/>
          <w:marBottom w:val="0"/>
          <w:divBdr>
            <w:top w:val="none" w:sz="0" w:space="0" w:color="auto"/>
            <w:left w:val="none" w:sz="0" w:space="0" w:color="auto"/>
            <w:bottom w:val="none" w:sz="0" w:space="0" w:color="auto"/>
            <w:right w:val="none" w:sz="0" w:space="0" w:color="auto"/>
          </w:divBdr>
        </w:div>
        <w:div w:id="1610619375">
          <w:marLeft w:val="0"/>
          <w:marRight w:val="0"/>
          <w:marTop w:val="0"/>
          <w:marBottom w:val="0"/>
          <w:divBdr>
            <w:top w:val="none" w:sz="0" w:space="0" w:color="auto"/>
            <w:left w:val="none" w:sz="0" w:space="0" w:color="auto"/>
            <w:bottom w:val="none" w:sz="0" w:space="0" w:color="auto"/>
            <w:right w:val="none" w:sz="0" w:space="0" w:color="auto"/>
          </w:divBdr>
        </w:div>
      </w:divsChild>
    </w:div>
    <w:div w:id="365955698">
      <w:bodyDiv w:val="1"/>
      <w:marLeft w:val="0"/>
      <w:marRight w:val="0"/>
      <w:marTop w:val="0"/>
      <w:marBottom w:val="0"/>
      <w:divBdr>
        <w:top w:val="none" w:sz="0" w:space="0" w:color="auto"/>
        <w:left w:val="none" w:sz="0" w:space="0" w:color="auto"/>
        <w:bottom w:val="none" w:sz="0" w:space="0" w:color="auto"/>
        <w:right w:val="none" w:sz="0" w:space="0" w:color="auto"/>
      </w:divBdr>
    </w:div>
    <w:div w:id="398870872">
      <w:bodyDiv w:val="1"/>
      <w:marLeft w:val="0"/>
      <w:marRight w:val="0"/>
      <w:marTop w:val="0"/>
      <w:marBottom w:val="0"/>
      <w:divBdr>
        <w:top w:val="none" w:sz="0" w:space="0" w:color="auto"/>
        <w:left w:val="none" w:sz="0" w:space="0" w:color="auto"/>
        <w:bottom w:val="none" w:sz="0" w:space="0" w:color="auto"/>
        <w:right w:val="none" w:sz="0" w:space="0" w:color="auto"/>
      </w:divBdr>
    </w:div>
    <w:div w:id="429086574">
      <w:bodyDiv w:val="1"/>
      <w:marLeft w:val="0"/>
      <w:marRight w:val="0"/>
      <w:marTop w:val="0"/>
      <w:marBottom w:val="0"/>
      <w:divBdr>
        <w:top w:val="none" w:sz="0" w:space="0" w:color="auto"/>
        <w:left w:val="none" w:sz="0" w:space="0" w:color="auto"/>
        <w:bottom w:val="none" w:sz="0" w:space="0" w:color="auto"/>
        <w:right w:val="none" w:sz="0" w:space="0" w:color="auto"/>
      </w:divBdr>
    </w:div>
    <w:div w:id="443770527">
      <w:bodyDiv w:val="1"/>
      <w:marLeft w:val="0"/>
      <w:marRight w:val="0"/>
      <w:marTop w:val="0"/>
      <w:marBottom w:val="0"/>
      <w:divBdr>
        <w:top w:val="none" w:sz="0" w:space="0" w:color="auto"/>
        <w:left w:val="none" w:sz="0" w:space="0" w:color="auto"/>
        <w:bottom w:val="none" w:sz="0" w:space="0" w:color="auto"/>
        <w:right w:val="none" w:sz="0" w:space="0" w:color="auto"/>
      </w:divBdr>
    </w:div>
    <w:div w:id="486166863">
      <w:bodyDiv w:val="1"/>
      <w:marLeft w:val="0"/>
      <w:marRight w:val="0"/>
      <w:marTop w:val="0"/>
      <w:marBottom w:val="0"/>
      <w:divBdr>
        <w:top w:val="none" w:sz="0" w:space="0" w:color="auto"/>
        <w:left w:val="none" w:sz="0" w:space="0" w:color="auto"/>
        <w:bottom w:val="none" w:sz="0" w:space="0" w:color="auto"/>
        <w:right w:val="none" w:sz="0" w:space="0" w:color="auto"/>
      </w:divBdr>
    </w:div>
    <w:div w:id="500202877">
      <w:bodyDiv w:val="1"/>
      <w:marLeft w:val="0"/>
      <w:marRight w:val="0"/>
      <w:marTop w:val="0"/>
      <w:marBottom w:val="0"/>
      <w:divBdr>
        <w:top w:val="none" w:sz="0" w:space="0" w:color="auto"/>
        <w:left w:val="none" w:sz="0" w:space="0" w:color="auto"/>
        <w:bottom w:val="none" w:sz="0" w:space="0" w:color="auto"/>
        <w:right w:val="none" w:sz="0" w:space="0" w:color="auto"/>
      </w:divBdr>
    </w:div>
    <w:div w:id="522061311">
      <w:bodyDiv w:val="1"/>
      <w:marLeft w:val="0"/>
      <w:marRight w:val="0"/>
      <w:marTop w:val="0"/>
      <w:marBottom w:val="0"/>
      <w:divBdr>
        <w:top w:val="none" w:sz="0" w:space="0" w:color="auto"/>
        <w:left w:val="none" w:sz="0" w:space="0" w:color="auto"/>
        <w:bottom w:val="none" w:sz="0" w:space="0" w:color="auto"/>
        <w:right w:val="none" w:sz="0" w:space="0" w:color="auto"/>
      </w:divBdr>
      <w:divsChild>
        <w:div w:id="84153037">
          <w:marLeft w:val="1080"/>
          <w:marRight w:val="0"/>
          <w:marTop w:val="60"/>
          <w:marBottom w:val="0"/>
          <w:divBdr>
            <w:top w:val="none" w:sz="0" w:space="0" w:color="auto"/>
            <w:left w:val="none" w:sz="0" w:space="0" w:color="auto"/>
            <w:bottom w:val="none" w:sz="0" w:space="0" w:color="auto"/>
            <w:right w:val="none" w:sz="0" w:space="0" w:color="auto"/>
          </w:divBdr>
        </w:div>
        <w:div w:id="85002696">
          <w:marLeft w:val="547"/>
          <w:marRight w:val="0"/>
          <w:marTop w:val="60"/>
          <w:marBottom w:val="0"/>
          <w:divBdr>
            <w:top w:val="none" w:sz="0" w:space="0" w:color="auto"/>
            <w:left w:val="none" w:sz="0" w:space="0" w:color="auto"/>
            <w:bottom w:val="none" w:sz="0" w:space="0" w:color="auto"/>
            <w:right w:val="none" w:sz="0" w:space="0" w:color="auto"/>
          </w:divBdr>
        </w:div>
        <w:div w:id="117988305">
          <w:marLeft w:val="1080"/>
          <w:marRight w:val="0"/>
          <w:marTop w:val="60"/>
          <w:marBottom w:val="0"/>
          <w:divBdr>
            <w:top w:val="none" w:sz="0" w:space="0" w:color="auto"/>
            <w:left w:val="none" w:sz="0" w:space="0" w:color="auto"/>
            <w:bottom w:val="none" w:sz="0" w:space="0" w:color="auto"/>
            <w:right w:val="none" w:sz="0" w:space="0" w:color="auto"/>
          </w:divBdr>
        </w:div>
        <w:div w:id="620379739">
          <w:marLeft w:val="1627"/>
          <w:marRight w:val="0"/>
          <w:marTop w:val="60"/>
          <w:marBottom w:val="0"/>
          <w:divBdr>
            <w:top w:val="none" w:sz="0" w:space="0" w:color="auto"/>
            <w:left w:val="none" w:sz="0" w:space="0" w:color="auto"/>
            <w:bottom w:val="none" w:sz="0" w:space="0" w:color="auto"/>
            <w:right w:val="none" w:sz="0" w:space="0" w:color="auto"/>
          </w:divBdr>
        </w:div>
        <w:div w:id="728309231">
          <w:marLeft w:val="547"/>
          <w:marRight w:val="0"/>
          <w:marTop w:val="60"/>
          <w:marBottom w:val="0"/>
          <w:divBdr>
            <w:top w:val="none" w:sz="0" w:space="0" w:color="auto"/>
            <w:left w:val="none" w:sz="0" w:space="0" w:color="auto"/>
            <w:bottom w:val="none" w:sz="0" w:space="0" w:color="auto"/>
            <w:right w:val="none" w:sz="0" w:space="0" w:color="auto"/>
          </w:divBdr>
        </w:div>
        <w:div w:id="788357086">
          <w:marLeft w:val="1080"/>
          <w:marRight w:val="0"/>
          <w:marTop w:val="60"/>
          <w:marBottom w:val="0"/>
          <w:divBdr>
            <w:top w:val="none" w:sz="0" w:space="0" w:color="auto"/>
            <w:left w:val="none" w:sz="0" w:space="0" w:color="auto"/>
            <w:bottom w:val="none" w:sz="0" w:space="0" w:color="auto"/>
            <w:right w:val="none" w:sz="0" w:space="0" w:color="auto"/>
          </w:divBdr>
        </w:div>
        <w:div w:id="961110310">
          <w:marLeft w:val="1627"/>
          <w:marRight w:val="0"/>
          <w:marTop w:val="60"/>
          <w:marBottom w:val="0"/>
          <w:divBdr>
            <w:top w:val="none" w:sz="0" w:space="0" w:color="auto"/>
            <w:left w:val="none" w:sz="0" w:space="0" w:color="auto"/>
            <w:bottom w:val="none" w:sz="0" w:space="0" w:color="auto"/>
            <w:right w:val="none" w:sz="0" w:space="0" w:color="auto"/>
          </w:divBdr>
        </w:div>
        <w:div w:id="1042096960">
          <w:marLeft w:val="1080"/>
          <w:marRight w:val="0"/>
          <w:marTop w:val="60"/>
          <w:marBottom w:val="0"/>
          <w:divBdr>
            <w:top w:val="none" w:sz="0" w:space="0" w:color="auto"/>
            <w:left w:val="none" w:sz="0" w:space="0" w:color="auto"/>
            <w:bottom w:val="none" w:sz="0" w:space="0" w:color="auto"/>
            <w:right w:val="none" w:sz="0" w:space="0" w:color="auto"/>
          </w:divBdr>
        </w:div>
        <w:div w:id="1083331762">
          <w:marLeft w:val="1080"/>
          <w:marRight w:val="0"/>
          <w:marTop w:val="60"/>
          <w:marBottom w:val="0"/>
          <w:divBdr>
            <w:top w:val="none" w:sz="0" w:space="0" w:color="auto"/>
            <w:left w:val="none" w:sz="0" w:space="0" w:color="auto"/>
            <w:bottom w:val="none" w:sz="0" w:space="0" w:color="auto"/>
            <w:right w:val="none" w:sz="0" w:space="0" w:color="auto"/>
          </w:divBdr>
        </w:div>
        <w:div w:id="1206720756">
          <w:marLeft w:val="1080"/>
          <w:marRight w:val="0"/>
          <w:marTop w:val="60"/>
          <w:marBottom w:val="0"/>
          <w:divBdr>
            <w:top w:val="none" w:sz="0" w:space="0" w:color="auto"/>
            <w:left w:val="none" w:sz="0" w:space="0" w:color="auto"/>
            <w:bottom w:val="none" w:sz="0" w:space="0" w:color="auto"/>
            <w:right w:val="none" w:sz="0" w:space="0" w:color="auto"/>
          </w:divBdr>
        </w:div>
        <w:div w:id="1276710157">
          <w:marLeft w:val="1627"/>
          <w:marRight w:val="0"/>
          <w:marTop w:val="60"/>
          <w:marBottom w:val="0"/>
          <w:divBdr>
            <w:top w:val="none" w:sz="0" w:space="0" w:color="auto"/>
            <w:left w:val="none" w:sz="0" w:space="0" w:color="auto"/>
            <w:bottom w:val="none" w:sz="0" w:space="0" w:color="auto"/>
            <w:right w:val="none" w:sz="0" w:space="0" w:color="auto"/>
          </w:divBdr>
        </w:div>
        <w:div w:id="1328748362">
          <w:marLeft w:val="547"/>
          <w:marRight w:val="0"/>
          <w:marTop w:val="60"/>
          <w:marBottom w:val="0"/>
          <w:divBdr>
            <w:top w:val="none" w:sz="0" w:space="0" w:color="auto"/>
            <w:left w:val="none" w:sz="0" w:space="0" w:color="auto"/>
            <w:bottom w:val="none" w:sz="0" w:space="0" w:color="auto"/>
            <w:right w:val="none" w:sz="0" w:space="0" w:color="auto"/>
          </w:divBdr>
        </w:div>
        <w:div w:id="1382945274">
          <w:marLeft w:val="1080"/>
          <w:marRight w:val="0"/>
          <w:marTop w:val="60"/>
          <w:marBottom w:val="0"/>
          <w:divBdr>
            <w:top w:val="none" w:sz="0" w:space="0" w:color="auto"/>
            <w:left w:val="none" w:sz="0" w:space="0" w:color="auto"/>
            <w:bottom w:val="none" w:sz="0" w:space="0" w:color="auto"/>
            <w:right w:val="none" w:sz="0" w:space="0" w:color="auto"/>
          </w:divBdr>
        </w:div>
        <w:div w:id="1404835479">
          <w:marLeft w:val="1627"/>
          <w:marRight w:val="0"/>
          <w:marTop w:val="60"/>
          <w:marBottom w:val="0"/>
          <w:divBdr>
            <w:top w:val="none" w:sz="0" w:space="0" w:color="auto"/>
            <w:left w:val="none" w:sz="0" w:space="0" w:color="auto"/>
            <w:bottom w:val="none" w:sz="0" w:space="0" w:color="auto"/>
            <w:right w:val="none" w:sz="0" w:space="0" w:color="auto"/>
          </w:divBdr>
        </w:div>
        <w:div w:id="1489859239">
          <w:marLeft w:val="1080"/>
          <w:marRight w:val="0"/>
          <w:marTop w:val="60"/>
          <w:marBottom w:val="0"/>
          <w:divBdr>
            <w:top w:val="none" w:sz="0" w:space="0" w:color="auto"/>
            <w:left w:val="none" w:sz="0" w:space="0" w:color="auto"/>
            <w:bottom w:val="none" w:sz="0" w:space="0" w:color="auto"/>
            <w:right w:val="none" w:sz="0" w:space="0" w:color="auto"/>
          </w:divBdr>
        </w:div>
        <w:div w:id="1511404731">
          <w:marLeft w:val="1627"/>
          <w:marRight w:val="0"/>
          <w:marTop w:val="60"/>
          <w:marBottom w:val="0"/>
          <w:divBdr>
            <w:top w:val="none" w:sz="0" w:space="0" w:color="auto"/>
            <w:left w:val="none" w:sz="0" w:space="0" w:color="auto"/>
            <w:bottom w:val="none" w:sz="0" w:space="0" w:color="auto"/>
            <w:right w:val="none" w:sz="0" w:space="0" w:color="auto"/>
          </w:divBdr>
        </w:div>
        <w:div w:id="1552380379">
          <w:marLeft w:val="1080"/>
          <w:marRight w:val="0"/>
          <w:marTop w:val="60"/>
          <w:marBottom w:val="0"/>
          <w:divBdr>
            <w:top w:val="none" w:sz="0" w:space="0" w:color="auto"/>
            <w:left w:val="none" w:sz="0" w:space="0" w:color="auto"/>
            <w:bottom w:val="none" w:sz="0" w:space="0" w:color="auto"/>
            <w:right w:val="none" w:sz="0" w:space="0" w:color="auto"/>
          </w:divBdr>
        </w:div>
        <w:div w:id="1558660926">
          <w:marLeft w:val="1080"/>
          <w:marRight w:val="0"/>
          <w:marTop w:val="60"/>
          <w:marBottom w:val="0"/>
          <w:divBdr>
            <w:top w:val="none" w:sz="0" w:space="0" w:color="auto"/>
            <w:left w:val="none" w:sz="0" w:space="0" w:color="auto"/>
            <w:bottom w:val="none" w:sz="0" w:space="0" w:color="auto"/>
            <w:right w:val="none" w:sz="0" w:space="0" w:color="auto"/>
          </w:divBdr>
        </w:div>
        <w:div w:id="2050717629">
          <w:marLeft w:val="547"/>
          <w:marRight w:val="0"/>
          <w:marTop w:val="60"/>
          <w:marBottom w:val="0"/>
          <w:divBdr>
            <w:top w:val="none" w:sz="0" w:space="0" w:color="auto"/>
            <w:left w:val="none" w:sz="0" w:space="0" w:color="auto"/>
            <w:bottom w:val="none" w:sz="0" w:space="0" w:color="auto"/>
            <w:right w:val="none" w:sz="0" w:space="0" w:color="auto"/>
          </w:divBdr>
        </w:div>
      </w:divsChild>
    </w:div>
    <w:div w:id="718433508">
      <w:bodyDiv w:val="1"/>
      <w:marLeft w:val="0"/>
      <w:marRight w:val="0"/>
      <w:marTop w:val="0"/>
      <w:marBottom w:val="0"/>
      <w:divBdr>
        <w:top w:val="none" w:sz="0" w:space="0" w:color="auto"/>
        <w:left w:val="none" w:sz="0" w:space="0" w:color="auto"/>
        <w:bottom w:val="none" w:sz="0" w:space="0" w:color="auto"/>
        <w:right w:val="none" w:sz="0" w:space="0" w:color="auto"/>
      </w:divBdr>
    </w:div>
    <w:div w:id="832835857">
      <w:bodyDiv w:val="1"/>
      <w:marLeft w:val="0"/>
      <w:marRight w:val="0"/>
      <w:marTop w:val="0"/>
      <w:marBottom w:val="0"/>
      <w:divBdr>
        <w:top w:val="none" w:sz="0" w:space="0" w:color="auto"/>
        <w:left w:val="none" w:sz="0" w:space="0" w:color="auto"/>
        <w:bottom w:val="none" w:sz="0" w:space="0" w:color="auto"/>
        <w:right w:val="none" w:sz="0" w:space="0" w:color="auto"/>
      </w:divBdr>
    </w:div>
    <w:div w:id="862323209">
      <w:bodyDiv w:val="1"/>
      <w:marLeft w:val="0"/>
      <w:marRight w:val="0"/>
      <w:marTop w:val="0"/>
      <w:marBottom w:val="0"/>
      <w:divBdr>
        <w:top w:val="none" w:sz="0" w:space="0" w:color="auto"/>
        <w:left w:val="none" w:sz="0" w:space="0" w:color="auto"/>
        <w:bottom w:val="none" w:sz="0" w:space="0" w:color="auto"/>
        <w:right w:val="none" w:sz="0" w:space="0" w:color="auto"/>
      </w:divBdr>
    </w:div>
    <w:div w:id="933635143">
      <w:bodyDiv w:val="1"/>
      <w:marLeft w:val="0"/>
      <w:marRight w:val="0"/>
      <w:marTop w:val="0"/>
      <w:marBottom w:val="0"/>
      <w:divBdr>
        <w:top w:val="none" w:sz="0" w:space="0" w:color="auto"/>
        <w:left w:val="none" w:sz="0" w:space="0" w:color="auto"/>
        <w:bottom w:val="none" w:sz="0" w:space="0" w:color="auto"/>
        <w:right w:val="none" w:sz="0" w:space="0" w:color="auto"/>
      </w:divBdr>
    </w:div>
    <w:div w:id="956448579">
      <w:bodyDiv w:val="1"/>
      <w:marLeft w:val="0"/>
      <w:marRight w:val="0"/>
      <w:marTop w:val="0"/>
      <w:marBottom w:val="0"/>
      <w:divBdr>
        <w:top w:val="none" w:sz="0" w:space="0" w:color="auto"/>
        <w:left w:val="none" w:sz="0" w:space="0" w:color="auto"/>
        <w:bottom w:val="none" w:sz="0" w:space="0" w:color="auto"/>
        <w:right w:val="none" w:sz="0" w:space="0" w:color="auto"/>
      </w:divBdr>
    </w:div>
    <w:div w:id="1052386063">
      <w:bodyDiv w:val="1"/>
      <w:marLeft w:val="0"/>
      <w:marRight w:val="0"/>
      <w:marTop w:val="0"/>
      <w:marBottom w:val="0"/>
      <w:divBdr>
        <w:top w:val="none" w:sz="0" w:space="0" w:color="auto"/>
        <w:left w:val="none" w:sz="0" w:space="0" w:color="auto"/>
        <w:bottom w:val="none" w:sz="0" w:space="0" w:color="auto"/>
        <w:right w:val="none" w:sz="0" w:space="0" w:color="auto"/>
      </w:divBdr>
    </w:div>
    <w:div w:id="1106776083">
      <w:bodyDiv w:val="1"/>
      <w:marLeft w:val="0"/>
      <w:marRight w:val="0"/>
      <w:marTop w:val="0"/>
      <w:marBottom w:val="0"/>
      <w:divBdr>
        <w:top w:val="none" w:sz="0" w:space="0" w:color="auto"/>
        <w:left w:val="none" w:sz="0" w:space="0" w:color="auto"/>
        <w:bottom w:val="none" w:sz="0" w:space="0" w:color="auto"/>
        <w:right w:val="none" w:sz="0" w:space="0" w:color="auto"/>
      </w:divBdr>
    </w:div>
    <w:div w:id="1163542596">
      <w:bodyDiv w:val="1"/>
      <w:marLeft w:val="0"/>
      <w:marRight w:val="0"/>
      <w:marTop w:val="0"/>
      <w:marBottom w:val="0"/>
      <w:divBdr>
        <w:top w:val="none" w:sz="0" w:space="0" w:color="auto"/>
        <w:left w:val="none" w:sz="0" w:space="0" w:color="auto"/>
        <w:bottom w:val="none" w:sz="0" w:space="0" w:color="auto"/>
        <w:right w:val="none" w:sz="0" w:space="0" w:color="auto"/>
      </w:divBdr>
    </w:div>
    <w:div w:id="1262572634">
      <w:bodyDiv w:val="1"/>
      <w:marLeft w:val="0"/>
      <w:marRight w:val="0"/>
      <w:marTop w:val="0"/>
      <w:marBottom w:val="0"/>
      <w:divBdr>
        <w:top w:val="none" w:sz="0" w:space="0" w:color="auto"/>
        <w:left w:val="none" w:sz="0" w:space="0" w:color="auto"/>
        <w:bottom w:val="none" w:sz="0" w:space="0" w:color="auto"/>
        <w:right w:val="none" w:sz="0" w:space="0" w:color="auto"/>
      </w:divBdr>
    </w:div>
    <w:div w:id="1310091696">
      <w:bodyDiv w:val="1"/>
      <w:marLeft w:val="0"/>
      <w:marRight w:val="0"/>
      <w:marTop w:val="0"/>
      <w:marBottom w:val="0"/>
      <w:divBdr>
        <w:top w:val="none" w:sz="0" w:space="0" w:color="auto"/>
        <w:left w:val="none" w:sz="0" w:space="0" w:color="auto"/>
        <w:bottom w:val="none" w:sz="0" w:space="0" w:color="auto"/>
        <w:right w:val="none" w:sz="0" w:space="0" w:color="auto"/>
      </w:divBdr>
    </w:div>
    <w:div w:id="1378046649">
      <w:bodyDiv w:val="1"/>
      <w:marLeft w:val="0"/>
      <w:marRight w:val="0"/>
      <w:marTop w:val="0"/>
      <w:marBottom w:val="0"/>
      <w:divBdr>
        <w:top w:val="none" w:sz="0" w:space="0" w:color="auto"/>
        <w:left w:val="none" w:sz="0" w:space="0" w:color="auto"/>
        <w:bottom w:val="none" w:sz="0" w:space="0" w:color="auto"/>
        <w:right w:val="none" w:sz="0" w:space="0" w:color="auto"/>
      </w:divBdr>
    </w:div>
    <w:div w:id="1403018086">
      <w:bodyDiv w:val="1"/>
      <w:marLeft w:val="0"/>
      <w:marRight w:val="0"/>
      <w:marTop w:val="0"/>
      <w:marBottom w:val="0"/>
      <w:divBdr>
        <w:top w:val="none" w:sz="0" w:space="0" w:color="auto"/>
        <w:left w:val="none" w:sz="0" w:space="0" w:color="auto"/>
        <w:bottom w:val="none" w:sz="0" w:space="0" w:color="auto"/>
        <w:right w:val="none" w:sz="0" w:space="0" w:color="auto"/>
      </w:divBdr>
    </w:div>
    <w:div w:id="1500122478">
      <w:bodyDiv w:val="1"/>
      <w:marLeft w:val="0"/>
      <w:marRight w:val="0"/>
      <w:marTop w:val="0"/>
      <w:marBottom w:val="0"/>
      <w:divBdr>
        <w:top w:val="none" w:sz="0" w:space="0" w:color="auto"/>
        <w:left w:val="none" w:sz="0" w:space="0" w:color="auto"/>
        <w:bottom w:val="none" w:sz="0" w:space="0" w:color="auto"/>
        <w:right w:val="none" w:sz="0" w:space="0" w:color="auto"/>
      </w:divBdr>
    </w:div>
    <w:div w:id="1534927048">
      <w:bodyDiv w:val="1"/>
      <w:marLeft w:val="0"/>
      <w:marRight w:val="0"/>
      <w:marTop w:val="0"/>
      <w:marBottom w:val="0"/>
      <w:divBdr>
        <w:top w:val="none" w:sz="0" w:space="0" w:color="auto"/>
        <w:left w:val="none" w:sz="0" w:space="0" w:color="auto"/>
        <w:bottom w:val="none" w:sz="0" w:space="0" w:color="auto"/>
        <w:right w:val="none" w:sz="0" w:space="0" w:color="auto"/>
      </w:divBdr>
      <w:divsChild>
        <w:div w:id="157772213">
          <w:marLeft w:val="0"/>
          <w:marRight w:val="0"/>
          <w:marTop w:val="0"/>
          <w:marBottom w:val="0"/>
          <w:divBdr>
            <w:top w:val="none" w:sz="0" w:space="0" w:color="auto"/>
            <w:left w:val="none" w:sz="0" w:space="0" w:color="auto"/>
            <w:bottom w:val="none" w:sz="0" w:space="0" w:color="auto"/>
            <w:right w:val="none" w:sz="0" w:space="0" w:color="auto"/>
          </w:divBdr>
        </w:div>
        <w:div w:id="1354571017">
          <w:marLeft w:val="0"/>
          <w:marRight w:val="0"/>
          <w:marTop w:val="0"/>
          <w:marBottom w:val="0"/>
          <w:divBdr>
            <w:top w:val="none" w:sz="0" w:space="0" w:color="auto"/>
            <w:left w:val="none" w:sz="0" w:space="0" w:color="auto"/>
            <w:bottom w:val="none" w:sz="0" w:space="0" w:color="auto"/>
            <w:right w:val="none" w:sz="0" w:space="0" w:color="auto"/>
          </w:divBdr>
        </w:div>
        <w:div w:id="1584796213">
          <w:marLeft w:val="0"/>
          <w:marRight w:val="0"/>
          <w:marTop w:val="0"/>
          <w:marBottom w:val="0"/>
          <w:divBdr>
            <w:top w:val="none" w:sz="0" w:space="0" w:color="auto"/>
            <w:left w:val="none" w:sz="0" w:space="0" w:color="auto"/>
            <w:bottom w:val="none" w:sz="0" w:space="0" w:color="auto"/>
            <w:right w:val="none" w:sz="0" w:space="0" w:color="auto"/>
          </w:divBdr>
        </w:div>
      </w:divsChild>
    </w:div>
    <w:div w:id="1562250288">
      <w:bodyDiv w:val="1"/>
      <w:marLeft w:val="0"/>
      <w:marRight w:val="0"/>
      <w:marTop w:val="0"/>
      <w:marBottom w:val="0"/>
      <w:divBdr>
        <w:top w:val="none" w:sz="0" w:space="0" w:color="auto"/>
        <w:left w:val="none" w:sz="0" w:space="0" w:color="auto"/>
        <w:bottom w:val="none" w:sz="0" w:space="0" w:color="auto"/>
        <w:right w:val="none" w:sz="0" w:space="0" w:color="auto"/>
      </w:divBdr>
    </w:div>
    <w:div w:id="1581985051">
      <w:bodyDiv w:val="1"/>
      <w:marLeft w:val="0"/>
      <w:marRight w:val="0"/>
      <w:marTop w:val="0"/>
      <w:marBottom w:val="0"/>
      <w:divBdr>
        <w:top w:val="none" w:sz="0" w:space="0" w:color="auto"/>
        <w:left w:val="none" w:sz="0" w:space="0" w:color="auto"/>
        <w:bottom w:val="none" w:sz="0" w:space="0" w:color="auto"/>
        <w:right w:val="none" w:sz="0" w:space="0" w:color="auto"/>
      </w:divBdr>
    </w:div>
    <w:div w:id="1587305375">
      <w:bodyDiv w:val="1"/>
      <w:marLeft w:val="0"/>
      <w:marRight w:val="0"/>
      <w:marTop w:val="0"/>
      <w:marBottom w:val="0"/>
      <w:divBdr>
        <w:top w:val="none" w:sz="0" w:space="0" w:color="auto"/>
        <w:left w:val="none" w:sz="0" w:space="0" w:color="auto"/>
        <w:bottom w:val="none" w:sz="0" w:space="0" w:color="auto"/>
        <w:right w:val="none" w:sz="0" w:space="0" w:color="auto"/>
      </w:divBdr>
    </w:div>
    <w:div w:id="1607035379">
      <w:bodyDiv w:val="1"/>
      <w:marLeft w:val="0"/>
      <w:marRight w:val="0"/>
      <w:marTop w:val="0"/>
      <w:marBottom w:val="0"/>
      <w:divBdr>
        <w:top w:val="none" w:sz="0" w:space="0" w:color="auto"/>
        <w:left w:val="none" w:sz="0" w:space="0" w:color="auto"/>
        <w:bottom w:val="none" w:sz="0" w:space="0" w:color="auto"/>
        <w:right w:val="none" w:sz="0" w:space="0" w:color="auto"/>
      </w:divBdr>
    </w:div>
    <w:div w:id="1642885764">
      <w:bodyDiv w:val="1"/>
      <w:marLeft w:val="0"/>
      <w:marRight w:val="0"/>
      <w:marTop w:val="0"/>
      <w:marBottom w:val="0"/>
      <w:divBdr>
        <w:top w:val="none" w:sz="0" w:space="0" w:color="auto"/>
        <w:left w:val="none" w:sz="0" w:space="0" w:color="auto"/>
        <w:bottom w:val="none" w:sz="0" w:space="0" w:color="auto"/>
        <w:right w:val="none" w:sz="0" w:space="0" w:color="auto"/>
      </w:divBdr>
      <w:divsChild>
        <w:div w:id="267395210">
          <w:marLeft w:val="1080"/>
          <w:marRight w:val="0"/>
          <w:marTop w:val="60"/>
          <w:marBottom w:val="0"/>
          <w:divBdr>
            <w:top w:val="none" w:sz="0" w:space="0" w:color="auto"/>
            <w:left w:val="none" w:sz="0" w:space="0" w:color="auto"/>
            <w:bottom w:val="none" w:sz="0" w:space="0" w:color="auto"/>
            <w:right w:val="none" w:sz="0" w:space="0" w:color="auto"/>
          </w:divBdr>
        </w:div>
        <w:div w:id="914587130">
          <w:marLeft w:val="547"/>
          <w:marRight w:val="0"/>
          <w:marTop w:val="60"/>
          <w:marBottom w:val="0"/>
          <w:divBdr>
            <w:top w:val="none" w:sz="0" w:space="0" w:color="auto"/>
            <w:left w:val="none" w:sz="0" w:space="0" w:color="auto"/>
            <w:bottom w:val="none" w:sz="0" w:space="0" w:color="auto"/>
            <w:right w:val="none" w:sz="0" w:space="0" w:color="auto"/>
          </w:divBdr>
        </w:div>
        <w:div w:id="1983584198">
          <w:marLeft w:val="547"/>
          <w:marRight w:val="0"/>
          <w:marTop w:val="60"/>
          <w:marBottom w:val="0"/>
          <w:divBdr>
            <w:top w:val="none" w:sz="0" w:space="0" w:color="auto"/>
            <w:left w:val="none" w:sz="0" w:space="0" w:color="auto"/>
            <w:bottom w:val="none" w:sz="0" w:space="0" w:color="auto"/>
            <w:right w:val="none" w:sz="0" w:space="0" w:color="auto"/>
          </w:divBdr>
        </w:div>
      </w:divsChild>
    </w:div>
    <w:div w:id="1643391233">
      <w:bodyDiv w:val="1"/>
      <w:marLeft w:val="0"/>
      <w:marRight w:val="0"/>
      <w:marTop w:val="0"/>
      <w:marBottom w:val="0"/>
      <w:divBdr>
        <w:top w:val="none" w:sz="0" w:space="0" w:color="auto"/>
        <w:left w:val="none" w:sz="0" w:space="0" w:color="auto"/>
        <w:bottom w:val="none" w:sz="0" w:space="0" w:color="auto"/>
        <w:right w:val="none" w:sz="0" w:space="0" w:color="auto"/>
      </w:divBdr>
    </w:div>
    <w:div w:id="1743525843">
      <w:bodyDiv w:val="1"/>
      <w:marLeft w:val="0"/>
      <w:marRight w:val="0"/>
      <w:marTop w:val="0"/>
      <w:marBottom w:val="0"/>
      <w:divBdr>
        <w:top w:val="none" w:sz="0" w:space="0" w:color="auto"/>
        <w:left w:val="none" w:sz="0" w:space="0" w:color="auto"/>
        <w:bottom w:val="none" w:sz="0" w:space="0" w:color="auto"/>
        <w:right w:val="none" w:sz="0" w:space="0" w:color="auto"/>
      </w:divBdr>
    </w:div>
    <w:div w:id="1816946097">
      <w:bodyDiv w:val="1"/>
      <w:marLeft w:val="0"/>
      <w:marRight w:val="0"/>
      <w:marTop w:val="0"/>
      <w:marBottom w:val="0"/>
      <w:divBdr>
        <w:top w:val="none" w:sz="0" w:space="0" w:color="auto"/>
        <w:left w:val="none" w:sz="0" w:space="0" w:color="auto"/>
        <w:bottom w:val="none" w:sz="0" w:space="0" w:color="auto"/>
        <w:right w:val="none" w:sz="0" w:space="0" w:color="auto"/>
      </w:divBdr>
    </w:div>
    <w:div w:id="1851600816">
      <w:bodyDiv w:val="1"/>
      <w:marLeft w:val="0"/>
      <w:marRight w:val="0"/>
      <w:marTop w:val="0"/>
      <w:marBottom w:val="0"/>
      <w:divBdr>
        <w:top w:val="none" w:sz="0" w:space="0" w:color="auto"/>
        <w:left w:val="none" w:sz="0" w:space="0" w:color="auto"/>
        <w:bottom w:val="none" w:sz="0" w:space="0" w:color="auto"/>
        <w:right w:val="none" w:sz="0" w:space="0" w:color="auto"/>
      </w:divBdr>
    </w:div>
    <w:div w:id="1946422124">
      <w:bodyDiv w:val="1"/>
      <w:marLeft w:val="0"/>
      <w:marRight w:val="0"/>
      <w:marTop w:val="0"/>
      <w:marBottom w:val="0"/>
      <w:divBdr>
        <w:top w:val="none" w:sz="0" w:space="0" w:color="auto"/>
        <w:left w:val="none" w:sz="0" w:space="0" w:color="auto"/>
        <w:bottom w:val="none" w:sz="0" w:space="0" w:color="auto"/>
        <w:right w:val="none" w:sz="0" w:space="0" w:color="auto"/>
      </w:divBdr>
    </w:div>
    <w:div w:id="1974019979">
      <w:bodyDiv w:val="1"/>
      <w:marLeft w:val="0"/>
      <w:marRight w:val="0"/>
      <w:marTop w:val="0"/>
      <w:marBottom w:val="0"/>
      <w:divBdr>
        <w:top w:val="none" w:sz="0" w:space="0" w:color="auto"/>
        <w:left w:val="none" w:sz="0" w:space="0" w:color="auto"/>
        <w:bottom w:val="none" w:sz="0" w:space="0" w:color="auto"/>
        <w:right w:val="none" w:sz="0" w:space="0" w:color="auto"/>
      </w:divBdr>
    </w:div>
    <w:div w:id="2099788743">
      <w:bodyDiv w:val="1"/>
      <w:marLeft w:val="0"/>
      <w:marRight w:val="0"/>
      <w:marTop w:val="0"/>
      <w:marBottom w:val="0"/>
      <w:divBdr>
        <w:top w:val="none" w:sz="0" w:space="0" w:color="auto"/>
        <w:left w:val="none" w:sz="0" w:space="0" w:color="auto"/>
        <w:bottom w:val="none" w:sz="0" w:space="0" w:color="auto"/>
        <w:right w:val="none" w:sz="0" w:space="0" w:color="auto"/>
      </w:divBdr>
    </w:div>
    <w:div w:id="213544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A49375F-BA9E-4CD6-ADC9-62000F37C5DF}">
  <ds:schemaRefs>
    <ds:schemaRef ds:uri="http://schemas.openxmlformats.org/officeDocument/2006/bibliography"/>
  </ds:schemaRefs>
</ds:datastoreItem>
</file>

<file path=customXml/itemProps2.xml><?xml version="1.0" encoding="utf-8"?>
<ds:datastoreItem xmlns:ds="http://schemas.openxmlformats.org/officeDocument/2006/customXml" ds:itemID="{537DD4AC-1CCF-49B6-BC91-FC372BB6D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7829E-688E-4BF1-B2A2-45943818EDC9}">
  <ds:schemaRefs>
    <ds:schemaRef ds:uri="http://schemas.microsoft.com/sharepoint/v3/contenttype/forms"/>
  </ds:schemaRefs>
</ds:datastoreItem>
</file>

<file path=customXml/itemProps4.xml><?xml version="1.0" encoding="utf-8"?>
<ds:datastoreItem xmlns:ds="http://schemas.openxmlformats.org/officeDocument/2006/customXml" ds:itemID="{8E949921-DA18-4F87-8630-809070390F1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15649</TotalTime>
  <Pages>6</Pages>
  <Words>4539</Words>
  <Characters>25876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(Robert)</cp:lastModifiedBy>
  <cp:revision>282</cp:revision>
  <dcterms:created xsi:type="dcterms:W3CDTF">2021-01-14T23:10:00Z</dcterms:created>
  <dcterms:modified xsi:type="dcterms:W3CDTF">2021-08-05T21:55:00Z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